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bookmarkStart w:id="0" w:name="_GoBack"/>
      <w:bookmarkEnd w:id="0"/>
    </w:p>
    <w:p>
      <w:pPr>
        <w:rPr>
          <w:rFonts w:hint="eastAsia" w:asciiTheme="minorEastAsia" w:hAnsiTheme="minorEastAsia" w:eastAsiaTheme="minorEastAsia" w:cstheme="minorEastAsia"/>
          <w:b/>
          <w:bCs/>
          <w:sz w:val="56"/>
          <w:szCs w:val="56"/>
          <w:lang w:eastAsia="zh-CN"/>
        </w:rPr>
      </w:pPr>
    </w:p>
    <w:p>
      <w:pPr>
        <w:jc w:val="center"/>
        <w:rPr>
          <w:rFonts w:hint="eastAsia" w:asciiTheme="minorEastAsia" w:hAnsiTheme="minorEastAsia" w:eastAsiaTheme="minorEastAsia" w:cstheme="minorEastAsia"/>
          <w:b/>
          <w:bCs/>
          <w:sz w:val="52"/>
          <w:szCs w:val="52"/>
          <w:lang w:eastAsia="zh-CN"/>
        </w:rPr>
      </w:pPr>
      <w:r>
        <w:rPr>
          <w:rFonts w:hint="eastAsia" w:asciiTheme="minorEastAsia" w:hAnsiTheme="minorEastAsia" w:eastAsiaTheme="minorEastAsia" w:cstheme="minorEastAsia"/>
          <w:b/>
          <w:bCs/>
          <w:sz w:val="52"/>
          <w:szCs w:val="52"/>
          <w:lang w:eastAsia="zh-CN"/>
        </w:rPr>
        <w:t>民法典配套司法解释精华版</w:t>
      </w:r>
    </w:p>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p>
    <w:p>
      <w:pPr>
        <w:rPr>
          <w:rFonts w:hint="eastAsia" w:asciiTheme="minorEastAsia" w:hAnsiTheme="minorEastAsia" w:eastAsiaTheme="minorEastAsia" w:cstheme="minorEastAsia"/>
          <w:b/>
          <w:bCs/>
          <w:sz w:val="56"/>
          <w:szCs w:val="56"/>
          <w:lang w:eastAsia="zh-CN"/>
        </w:rPr>
      </w:pP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湖北谦顺律师事务所</w:t>
      </w:r>
    </w:p>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2021年1月</w:t>
      </w:r>
      <w:r>
        <w:rPr>
          <w:rFonts w:hint="eastAsia" w:asciiTheme="minorEastAsia" w:hAnsiTheme="minorEastAsia" w:eastAsiaTheme="minorEastAsia" w:cstheme="minorEastAsia"/>
          <w:b/>
          <w:bCs/>
          <w:sz w:val="36"/>
          <w:szCs w:val="36"/>
          <w:lang w:eastAsia="zh-CN"/>
        </w:rPr>
        <w:br w:type="page"/>
      </w:r>
    </w:p>
    <w:p>
      <w:pPr>
        <w:pStyle w:val="2"/>
        <w:keepNext w:val="0"/>
        <w:keepLines w:val="0"/>
        <w:pageBreakBefore w:val="0"/>
        <w:widowControl w:val="0"/>
        <w:kinsoku/>
        <w:wordWrap/>
        <w:overflowPunct/>
        <w:topLinePunct w:val="0"/>
        <w:autoSpaceDE/>
        <w:autoSpaceDN/>
        <w:bidi w:val="0"/>
        <w:adjustRightInd/>
        <w:snapToGrid/>
        <w:spacing w:after="251" w:afterLines="80" w:line="400" w:lineRule="exact"/>
        <w:jc w:val="both"/>
        <w:textAlignment w:val="auto"/>
        <w:rPr>
          <w:rFonts w:hint="eastAsia" w:asciiTheme="minorEastAsia" w:hAnsiTheme="minorEastAsia" w:eastAsiaTheme="minorEastAsia" w:cstheme="minorEastAsia"/>
          <w:b/>
          <w:bCs/>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after="251" w:afterLines="80" w:line="40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目</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lang w:eastAsia="zh-CN"/>
        </w:rPr>
        <w:t>录</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pacing w:val="-20"/>
          <w:sz w:val="24"/>
          <w:szCs w:val="24"/>
          <w:lang w:val="en-US" w:eastAsia="zh-CN"/>
        </w:rPr>
      </w:pPr>
      <w:r>
        <w:rPr>
          <w:rFonts w:hint="eastAsia" w:asciiTheme="minorEastAsia" w:hAnsiTheme="minorEastAsia" w:eastAsiaTheme="minorEastAsia" w:cstheme="minorEastAsia"/>
          <w:b w:val="0"/>
          <w:bCs w:val="0"/>
          <w:sz w:val="24"/>
          <w:szCs w:val="24"/>
        </w:rPr>
        <w:t>最高人民法院关于适用《民法典》时间效力的若干规定</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最高人民法院关于适用《民法典》婚姻家庭编的解释定</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最高人民法院关于适用《民法典》继承编的解释（一）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16</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最高人民法院关于适用《民法典》物权编的解释（一）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21</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最高人民法院关于适用《民法典》有关担保制度的解释</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24</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最高法关于审理建设工程施工合同纠纷案件适用法律问题的解释（一）………</w:t>
      </w:r>
      <w:r>
        <w:rPr>
          <w:rFonts w:hint="eastAsia" w:asciiTheme="minorEastAsia" w:hAnsiTheme="minorEastAsia" w:eastAsiaTheme="minorEastAsia" w:cstheme="minorEastAsia"/>
          <w:b w:val="0"/>
          <w:bCs w:val="0"/>
          <w:sz w:val="24"/>
          <w:szCs w:val="24"/>
          <w:lang w:val="en-US" w:eastAsia="zh-CN"/>
        </w:rPr>
        <w:t>42</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最高人民法院关于审理劳动争议案件适用法律问题的解释（一）………………</w:t>
      </w:r>
      <w:r>
        <w:rPr>
          <w:rFonts w:hint="eastAsia" w:asciiTheme="minorEastAsia" w:hAnsiTheme="minorEastAsia" w:eastAsiaTheme="minorEastAsia" w:cstheme="minorEastAsia"/>
          <w:b w:val="0"/>
          <w:bCs w:val="0"/>
          <w:sz w:val="24"/>
          <w:szCs w:val="24"/>
          <w:lang w:val="en-US" w:eastAsia="zh-CN"/>
        </w:rPr>
        <w:t>49</w:t>
      </w:r>
    </w:p>
    <w:p>
      <w:pPr>
        <w:pStyle w:val="2"/>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最高法院关于审理食品安全民事纠纷案件适用法律若干问题的解释（一）……</w:t>
      </w:r>
      <w:r>
        <w:rPr>
          <w:rFonts w:hint="eastAsia" w:asciiTheme="minorEastAsia" w:hAnsiTheme="minorEastAsia" w:eastAsiaTheme="minorEastAsia" w:cstheme="minorEastAsia"/>
          <w:b w:val="0"/>
          <w:bCs w:val="0"/>
          <w:sz w:val="24"/>
          <w:szCs w:val="24"/>
          <w:lang w:val="en-US" w:eastAsia="zh-CN"/>
        </w:rPr>
        <w:t>59</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最高人民法院决定废止的部分司法解释及相关规范性文件的目录……………62</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heme="minorEastAsia" w:hAnsiTheme="minorEastAsia" w:eastAsiaTheme="minorEastAsia" w:cstheme="minorEastAsia"/>
          <w:b w:val="0"/>
          <w:bCs w:val="0"/>
          <w:kern w:val="2"/>
          <w:sz w:val="24"/>
          <w:szCs w:val="24"/>
          <w:lang w:val="en-US" w:eastAsia="zh-CN" w:bidi="ar-SA"/>
        </w:rPr>
      </w:pPr>
    </w:p>
    <w:p>
      <w:pPr>
        <w:pStyle w:val="2"/>
        <w:keepNext w:val="0"/>
        <w:keepLines w:val="0"/>
        <w:pageBreakBefore w:val="0"/>
        <w:kinsoku/>
        <w:wordWrap/>
        <w:overflowPunct/>
        <w:topLinePunct w:val="0"/>
        <w:autoSpaceDE/>
        <w:autoSpaceDN/>
        <w:bidi w:val="0"/>
        <w:adjustRightInd/>
        <w:snapToGrid/>
        <w:spacing w:line="400" w:lineRule="exact"/>
        <w:jc w:val="distribute"/>
        <w:textAlignment w:val="auto"/>
        <w:rPr>
          <w:rFonts w:hint="default" w:asciiTheme="minorEastAsia" w:hAnsiTheme="minorEastAsia" w:eastAsiaTheme="minorEastAsia" w:cstheme="minorEastAsia"/>
          <w:b w:val="0"/>
          <w:bCs w:val="0"/>
          <w:spacing w:val="-20"/>
          <w:sz w:val="24"/>
          <w:szCs w:val="24"/>
          <w:lang w:val="en-US" w:eastAsia="zh-CN"/>
        </w:rPr>
      </w:pPr>
      <w:r>
        <w:rPr>
          <w:rFonts w:hint="eastAsia" w:asciiTheme="minorEastAsia" w:hAnsiTheme="minorEastAsia" w:eastAsiaTheme="minorEastAsia" w:cstheme="minorEastAsia"/>
          <w:b w:val="0"/>
          <w:bCs w:val="0"/>
          <w:spacing w:val="-20"/>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400" w:lineRule="exact"/>
        <w:ind w:firstLine="2811" w:firstLineChars="1000"/>
        <w:textAlignment w:val="auto"/>
        <w:rPr>
          <w:rFonts w:hint="eastAsia" w:ascii="仿宋_GB2312" w:hAnsi="宋体" w:eastAsia="仿宋_GB2312" w:cs="宋体"/>
          <w:b/>
          <w:bCs/>
          <w:sz w:val="28"/>
          <w:szCs w:val="28"/>
        </w:rPr>
        <w:sectPr>
          <w:footerReference r:id="rId3" w:type="default"/>
          <w:footerReference r:id="rId4" w:type="even"/>
          <w:pgSz w:w="11906" w:h="16838"/>
          <w:pgMar w:top="1440" w:right="1800" w:bottom="1440" w:left="1800" w:header="851" w:footer="992" w:gutter="0"/>
          <w:pgNumType w:start="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00" w:lineRule="exact"/>
        <w:ind w:firstLine="2811" w:firstLineChars="1000"/>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法释〔2020〕15号</w:t>
      </w:r>
    </w:p>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华文中宋" w:hAnsi="华文中宋" w:eastAsia="华文中宋" w:cs="宋体"/>
          <w:b/>
          <w:bCs/>
          <w:spacing w:val="-20"/>
          <w:sz w:val="28"/>
          <w:szCs w:val="28"/>
        </w:rPr>
      </w:pPr>
      <w:r>
        <w:rPr>
          <w:rFonts w:hint="eastAsia" w:ascii="华文中宋" w:hAnsi="华文中宋" w:eastAsia="华文中宋" w:cs="宋体"/>
          <w:b/>
          <w:bCs/>
          <w:sz w:val="28"/>
          <w:szCs w:val="28"/>
        </w:rPr>
        <w:t>最高人民法院</w:t>
      </w:r>
      <w:r>
        <w:rPr>
          <w:rFonts w:hint="eastAsia" w:ascii="华文中宋" w:hAnsi="华文中宋" w:eastAsia="华文中宋" w:cs="宋体"/>
          <w:b/>
          <w:bCs/>
          <w:spacing w:val="-20"/>
          <w:sz w:val="28"/>
          <w:szCs w:val="28"/>
        </w:rPr>
        <w:t>关于适用《中华人民共和国民法典》时间效力的若干规定</w:t>
      </w:r>
    </w:p>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（2020年12月14日最高人民法院审判委员会</w:t>
      </w:r>
    </w:p>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第1821次会议通过，自2021年1月1日起施行）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根据《中华人民共和国立法法》《中华人民共和国民法典》等法律规定，就人民法院在审理民事纠纷案件中有关适用民法典时间效力问题作出如下规定。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一、一般规定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第一条民法典施行后的法律事实引起的民事纠纷案件，适用民法典的规定。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民法典施行前的法律事实引起的民事纠纷案件，适用当时的法律、司法解释的规定，但是法律、司法解释另有规定的除外。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民法典施行前的法律事实持续至民法典施行后，该法律事实引起的民事纠纷案件，适用民法典的规定，但是法律、司法解释另有规定的除外。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条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条民法典施行前的法律事实引起的民事纠纷案件，当时的法律、司法解释没有规定而民法典有规定的，可以适用民法典的规定，但是明显减损当事人合法权益、增加当事人法定义务或者背离当事人合理预期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第四条民法典施行前的法律事实引起的民事纠纷案件，当时的法律、司法解释仅有原则性规定而民法典有具体规定的，适用当时的法律、司法解释的规定，但是可以依据民法典具体规定进行裁判说理。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第五条民法典施行前已经终审的案件，当事人申请再审或者按照审判监督程序决定再审的，不适用民法典的规定。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二、溯及适用的具体规定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第六条《中华人民共和国民法总则》施行前，侵害英雄烈士等的姓名、肖像、名誉、荣誉，损害社会公共利益引起的民事纠纷案件，适用民法典第一百八十五条的规定。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第七条民法典施行前，当事人在债务履行期限届满前约定债务人不履行到期债务时抵押财产或者质押财产归债权人所有的，适用民法典第四百零一条和第四百二十八条的规定。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第八条民法典施行前成立的合同，适用当时的法律、司法解释的规定合同无效而适用民法典的规定合同有效的，适用民法典的相关规定。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第九条民法典施行前订立的合同，提供格式条款一方未履行提示或者说明义务，涉及格式条款效力认定的，适用民法典第四百九十六条的规定。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第十条民法典施行前，当事人一方未通知对方而直接以提起诉讼方式依法主张解除合同的，适用民法典第五百六十五条第二款的规定。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一条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第十二条民法典施行前订立的保理合同发生争议的，适用民法典第三编第十六章的规定。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第十三条民法典施行前，继承人有民法典第一千一百二十五条第一款第四项和第五项规定行为之一，对该继承人是否丧失继承权发生争议的，适用民法典第一千一百二十五条第一款和第二款的规定。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民法典施行前，受遗赠人有民法典第一千一百二十五条第一款规定行为之一，对受遗赠人是否丧失受遗赠权发生争议的，适用民法典第一千一百二十五条第一款和第三款的规定。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第十四条被继承人在民法典施行前死亡，遗产无人继承又无人受遗赠，其兄弟姐妹的子女请求代位继承的，适用民法典第一千一百二十八条第二款和第三款的规定，但是遗产已经在民法典施行前处理完毕的除外。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第十五条民法典施行前，遗嘱人以打印方式立的遗嘱，当事人对该遗嘱效力发生争议的，适用民法典第一千一百三十六条的规定，但是遗产已经在民法典施行前处理完毕的除外。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第十六条民法典施行前，受害人自愿参加具有一定风险的文体活动受到损害引起的民事纠纷案件，适用民法典第一千一百七十六条的规定。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第十七条民法典施行前，受害人为保护自己合法权益采取扣留侵权人的财物等措施引起的民事纠纷案件，适用民法典第一千一百七十七条的规定。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第十八条民法典施行前，因非营运机动车发生交通事故造成无偿搭乘人损害引起的民事纠纷案件，适用民法典第一千二百一十七条的规定。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第十九条民法典施行前，从建筑物中抛掷物品或者从建筑物上坠落的物品造成他人损害引起的民事纠纷案件，适用民法典第一千二百五十四条的规定。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三、衔接适用的具体规定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条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一条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第二十二条民法典施行前，经人民法院判决不准离婚后，双方又分居满一年，一方再次提起离婚诉讼的，适用民法典第一千零七十九条第五款的规定。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第二十三条被继承人在民法典施行前立有公证遗嘱，民法典施行后又立有新遗嘱，其死亡后，因该数份遗嘱内容相抵触发生争议的，适用民法典第一千一百四十二条第三款的规定。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第二十四条侵权行为发生在民法典施行前，但是损害后果出现在民法典施行后的民事纠纷案件，适用民法典的规定。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五条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第二十六条当事人以民法典施行前受胁迫结婚为由请求人民法院撤销婚姻的，撤销权的行使期限适用民法典第一千零五十二条第二款的规定。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七条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四、附则</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第二十八条本规定自2021年1月1日起施行。</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本规定施行后，人民法院尚未审结的一审、二审案件适用本规定。</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20" w:firstLineChars="9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11" w:firstLineChars="1000"/>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法释〔2020〕22号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最高人民法院关于适用《中华人民共和国民法典》婚姻家庭编的解释（一）</w:t>
      </w:r>
      <w:r>
        <w:rPr>
          <w:rFonts w:hint="eastAsia" w:ascii="仿宋_GB2312" w:hAnsi="宋体" w:eastAsia="仿宋_GB2312" w:cs="宋体"/>
          <w:sz w:val="28"/>
          <w:szCs w:val="28"/>
        </w:rPr>
        <w:t>（2020年12月25日最高人民法院审判委员会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第1825次会议通过，自2021年1月1日起施行）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为正确审理婚姻家庭纠纷案件，根据《中华人民共和国民法典》《中华人民共和国民事诉讼法》等相关法律规定，结合审判实践，制定本解释。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b/>
          <w:bCs/>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
          <w:bCs/>
          <w:sz w:val="28"/>
          <w:szCs w:val="28"/>
        </w:rPr>
        <w:t>一、一般规定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第一条持续性、经常性的家庭暴力，可以认定为民法典第一千零四十二条、第一千零七十九条、第一千零九十一条所称的“虐待”。</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第二条民法典第一千零四十二条、第一千零七十九条、第一千零九十一条规定的“与他人同居”的情形，是指有配偶者与婚外异性，不以夫妻名义，持续、稳定地共同居住。</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第三条当事人提起诉讼仅请求解除同居关系的，人民法院不予受理；已经受理的，裁定驳回起诉。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当事人因同居期间财产分割或者子女抚养纠纷提起诉讼的，人民法院应当受理。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第四条当事人仅以民法典第一千零四十三条为依据提起诉讼的，人民法院不予受理；已经受理的，裁定驳回起诉。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第五条当事人请求返还按照习俗给付的彩礼的，如果查明属于以下情形，人民法院应当予以支持：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（一）双方未办理结婚登记手续；</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（二）双方办理结婚登记手续但确未共同生活；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（三）婚前给付并导致给付人生活困难。</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适用前款第二项、第三项的规定，应当以双方离婚为条件。</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二、结婚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第六条男女双方依据民法典第一千零四十九条规定补办结婚登记的，婚姻关系的效力从双方均符合民法典所规定的结婚的实质要件时起算。</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第七条未依据民法典第一千零四十九条规定办理结婚登记而以夫妻名义共同生活的男女，提起诉讼要求离婚的，应当区别对待：</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（一）1994年2月1日民政部《婚姻登记管理条例》公布实施以前，男女双方已经符合结婚实质要件的，按事实婚姻处理。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（二）1994年2月1日民政部《婚姻登记管理条例》公布实施以后，男女双方符合结婚实质要件的，人民法院应当告知其补办结婚登记。未补办结婚登记的，依据本解释第三条规定处理。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第八条未依据民法典第一千零四十九条规定办理结婚登记而以夫妻名义共同生活的男女，一方死亡，另一方以配偶身份主张享有继承权的，依据本解释第七条的原则处理。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第九条有权依据民法典第一千零五十一条规定向人民法院就已办理结婚登记的婚姻请求确认婚姻无效的主体，包括婚姻当事人及利害关系人。其中，利害关系人包括：</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（一）以重婚为由的，为当事人的近亲属及基层组织；</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（二）以未到法定婚龄为由的，为未到法定婚龄者的近亲属；</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（三）以有禁止结婚的亲属关系为由的，为当事人的近亲属。</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第十条当事人依据民法典第一千零五十一条规定向人民法院请求确认婚姻无效，法定的无效婚姻情形在提起诉讼时已经消失的，人民法院不予支持。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第十一条人民法院受理请求确认婚姻无效案件后，原告申请撤诉的，不予准许。</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对婚姻效力的审理不适用调解，应当依法作出判决。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涉及财产分割和子女抚养的，可以调解。调解达成协议的，另行制作调解书；未达成调解协议的，应当一并作出判决。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第十二条人民法院受理离婚案件后，经审理确属无效婚姻的，应当将婚姻无效的情形告知当事人，并依法作出确认婚姻无效的判决。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第十三条人民法院就同一婚姻关系分别受理了离婚和请求确认婚姻无效案件的，对于离婚案件的审理，应当待请求确认婚姻无效案件作出判决后进行。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第十四条夫妻一方或者双方死亡后，生存一方或者利害关系人依据民法典第一千零五十一条的规定请求确认婚姻无效的，人民法院应当受理。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第十五条利害关系人依据民法典第一千零五十一条的规定，请求人民法院确认婚姻无效的，利害关系人为原告，婚姻关系当事人双方为被告。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夫妻一方死亡的，生存一方为被告。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第十六条人民法院审理重婚导致的无效婚姻案件时，涉及财产处理的，应当准许合法婚姻当事人作为有独立请求权的第三人参加诉讼。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第十七条当事人以民法典第一千零五十一条规定的三种无效婚姻以外的情形请求确认婚姻无效的，人民法院应当判决驳回当事人的诉讼请求。</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当事人以结婚登记程序存在瑕疵为由提起民事诉讼，主张撤销结婚登记的，告知其可以依法申请行政复议或者提起行政诉讼。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第十八条行为人以给另一方当事人或者其近亲属的生命、身体、健康、名誉、财产等方面造成损害为要挟，迫使另一方当事人违背真实意愿结婚的，可以认定为民法典第一千零五十二条所称的“胁迫”。</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因受胁迫而请求撤销婚姻的，只能是受胁迫一方的婚姻关系当事人本人。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第十九条民法典第一千零五十二条规定的“一年”，不适用诉讼时效中止、中断或者延长的规定。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受胁迫或者被非法限制人身自由的当事人请求撤销婚姻的，不适用民法典第一百五十二条第二款的规定。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第二十条民法典第一千零五十四条所规定的“自始没有法律约束力”，是指无效婚姻或者可撤销婚姻在依法被确认无效或者被撤销时，才确定该婚姻自始不受法律保护。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第二十一条人民法院根据当事人的请求，依法确认婚姻无效或者撤销婚姻的，应当收缴双方的结婚证书并将生效的判决书寄送当地婚姻登记管理机关。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第二十二条被确认无效或者被撤销的婚姻，当事人同居期间所得的财产，除有证据证明为当事人一方所有的以外，按共同共有处理。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三、夫妻关系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三条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第二十四条民法典第一千零六十二条第一款第三项规定的“知识产权的收益”，是指婚姻关系存续期间，实际取得或者已经明确可以取得的财产性收益。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第二十五条婚姻关系存续期间，下列财产属于民法典第一千零六十二条规定的“其他应当归共同所有的财产”：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（一）一方以个人财产投资取得的收益；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（二）男女双方实际取得或者应当取得的住房补贴、住房公积金；</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（三）男女双方实际取得或者应当取得的基本养老金、破产安置补偿费。</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第二十六条夫妻一方个人财产在婚后产生的收益，除孳息和自然增值外，应认定为夫妻共同财产。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第二十七条由一方婚前承租、婚后用共同财产购买的房屋，登记在一方名下的，应当认定为夫妻共同财产。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第二十八条一方未经另一方同意出售夫妻共同所有的房屋，第三人善意购买、支付合理对价并已办理不动产登记，另一方主张追回该房屋的，人民法院不予支持。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夫妻一方擅自处分共同所有的房屋造成另一方损失，离婚时另一方请求赔偿损失的，人民法院应予支持。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第二十九条当事人结婚前，父母为双方购置房屋出资的，该出资应当认定为对自己子女个人的赠与，但父母明确表示赠与双方的除外。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当事人结婚后，父母为双方购置房屋出资的，依照约定处理；没有约定或者约定不明确的，按照民法典第一千零六十二条第一款第四项规定的原则处理。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第三十条军人的伤亡保险金、伤残补助金、医药生活补助费属于个人财产。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第三十一条民法典第一千零六十三条规定为夫妻一方的个人财产，不因婚姻关系的延续而转化为夫妻共同财产。但当事人另有约定的除外。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二条婚前或者婚姻关系存续期间，当事人约定将一方所有的房产赠与另一方或者共有，赠与方在赠与房产变更登记之前撤销赠与，另一方请求判令继续履行的，人民法院可以按照民法典第六百五十八条的规定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第三十三条债权人就一方婚前所负个人债务向债务人的配偶主张权利的，人民法院不予支持。但债权人能够证明所负债务用于婚后家庭共同生活的除外。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第三十四条夫妻一方与第三人串通，虚构债务，第三人主张该债务为夫妻共同债务的，人民法院不予支持。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夫妻一方在从事赌博、吸毒等违法犯罪活动中所负债务，第三人主张该债务为夫妻共同债务的，人民法院不予支持。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第三十五条当事人的离婚协议或者人民法院生效判决、裁定、调解书已经对夫妻财产分割问题作出处理的，债权人仍有权就夫妻共同债务向男女双方主张权利。</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一方就夫妻共同债务承担清偿责任后，主张由另一方按照离婚协议或者人民法院的法律文书承担相应债务的，人民法院应予支持。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第三十六条夫或者妻一方死亡的，生存一方应当对婚姻关系存续期间的夫妻共同债务承担清偿责任。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第三十七条民法典第一千零六十五条第三款所称“相对人知道该约定的”，夫妻一方对此负有举证责任。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第三十八条婚姻关系存续期间，除民法典第一千零六十六条规定情形以外，夫妻一方请求分割共同财产的，人民法院不予支持。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四、父母子女关系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第三十九条父或者母向人民法院起诉请求否认亲子关系，并已提供必要证据予以证明，另一方没有相反证据又拒绝做亲子鉴定的，人民法院可以认定否认亲子关系一方的主张成立。</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父或者母以及成年子女起诉请求确认亲子关系，并提供必要证据予以证明，另一方没有相反证据又拒绝做亲子鉴定的，人民法院可以认定确认亲子关系一方的主张成立。</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第四十条婚姻关系存续期间，夫妻双方一致同意进行人工授精，所生子女应视为婚生子女，父母子女间的权利义务关系适用民法典的有关规定。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第四十一条尚在校接受高中及其以下学历教育，或者丧失、部分丧失劳动能力等非因主观原因而无法维持正常生活的成年子女，可以认定为民法典第一千零六十七条规定的“不能独立生活的成年子女”。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第四十二条民法典第一千零六十七条所称“抚养费”，包括子女生活费、教育费、医疗费等费用。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第四十三条婚姻关系存续期间，父母双方或者一方拒不履行抚养子女义务，未成年子女或者不能独立生活的成年子女请求支付抚养费的，人民法院应予支持。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第四十四条离婚案件涉及未成年子女抚养的，对不满两周岁的子女，按照民法典第一千零八十四条第三款规定的原则处理。母亲有下列情形之一，父亲请求直接抚养的，人民法院应予支持：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（一）患有久治不愈的传染性疾病或者其他严重疾病，子女不宜与其共同生活；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（二）有抚养条件不尽抚养义务，而父亲要求子女随其生活；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（三）因其他原因，子女确不宜随母亲生活。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第四十五条父母双方协议不满两周岁子女由父亲直接抚养，并对子女健康成长无不利影响的，人民法院应予支持。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第四十六条对已满两周岁的未成年子女，父母均要求直接抚养，一方有下列情形之一的，可予优先考虑：</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（一）已做绝育手术或者因其他原因丧失生育能力；</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（二）子女随其生活时间较长，改变生活环境对子女健康成长明显不利；</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（三）无其他子女，而另一方有其他子女；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（四）子女随其生活，对子女成长有利，而另一方患有久治不愈的传染性疾病或者其他严重疾病，或者有其他不利于子女身心健康的情形，不宜与子女共同生活。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七条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第四十八条在有利于保护子女利益的前提下，父母双方协议轮流直接抚养子女的，人民法院应予支持。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第四十九条抚养费的数额，可以根据子女的实际需要、父母双方的负担能力和当地的实际生活水平确定。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有固定收入的，抚养费一般可以按其月总收入的百分之二十至三十的比例给付。负担两个以上子女抚养费的，比例可以适当提高，但一般不得超过月总收入的百分之五十。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无固定收入的，抚养费的数额可以依据当年总收入或者同行业平均收入，参照上述比例确定。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有特殊情况的，可以适当提高或者降低上述比例。</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第五十条抚养费应当定期给付，有条件的可以一次性给付。</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第五十一条父母一方无经济收入或者下落不明的，可以用其财物折抵抚养费。</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第五十二条父母双方可以协议由一方直接抚养子女并由直接抚养方负担子女全部抚养费。但是，直接抚养方的抚养能力明显不能保障子女所需费用，影响子女健康成长的，人民法院不予支持。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第五十三条抚养费的给付期限，一般至子女十八周岁为止。</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十六周岁以上不满十八周岁，以其劳动收入为主要生活来源，并能维持当地一般生活水平的，父母可以停止给付抚养费。</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第五十四条生父与继母离婚或者生母与继父离婚时，对曾受其抚养教育的继子女，继父或者继母不同意继续抚养的，仍应由生父或者生母抚养。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第五十五条离婚后，父母一方要求变更子女抚养关系的，或者子女要求增加抚养费的，应当另行提起诉讼。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第五十六条具有下列情形之一，父母一方要求变更子女抚养关系的，人民法院应予支持：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（一）与子女共同生活的一方因患严重疾病或者因伤残无力继续抚养子女；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（二）与子女共同生活的一方不尽抚养义务或有虐待子女行为，或者其与子女共同生活对子女身心健康确有不利影响；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（三）已满八周岁的子女，愿随另一方生活，该方又有抚养能力；</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（四）有其他正当理由需要变更。</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第五十七条父母双方协议变更子女抚养关系的，人民法院应予支持。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第五十八条具有下列情形之一，子女要求有负担能力的父或者母增加抚养费的，人民法院应予支持：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（一）原定抚养费数额不足以维持当地实际生活水平；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（二）因子女患病、上学，实际需要已超过原定数额；</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（三）有其他正当理由应当增加。</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第五十九条父母不得因子女变更姓氏而拒付子女抚养费。父或者母擅自将子女姓氏改为继母或继父姓氏而引起纠纷的，应当责令恢复原姓氏。</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第六十条在离婚诉讼期间，双方均拒绝抚养子女的，可以先行裁定暂由一方抚养。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第六十一条对拒不履行或者妨害他人履行生效判决、裁定、调解书中有关子女抚养义务的当事人或者其他人，人民法院可依照民事诉讼法第一百一十一条的规定采取强制措施。</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五、离婚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二条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第六十三条人民法院审理离婚案件，符合民法典第一千零七十九条第三款规定“应当准予离婚”情形的，不应当因当事人有过错而判决不准离婚。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第六十四条民法典第一千零八十一条所称的“军人一方有重大过错”，可以依据民法典第一千零七十九条第三款前三项规定及军人有其他重大过错导致夫妻感情破裂的情形予以判断。</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第六十五条人民法院作出的生效的离婚判决中未涉及探望权，当事人就探望权问题单独提起诉讼的，人民法院应予受理。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六条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第六十七条未成年子女、直接抚养子女的父或者母以及其他对未成年子女负担抚养、教育、保护义务的法定监护人，有权向人民法院提出中止探望的请求。</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第六十八条对于拒不协助另一方行使探望权的有关个人或者组织，可以由人民法院依法采取拘留、罚款等强制措施，但是不能对子女的人身、探望行为进行强制执行。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六十九条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当事人依照民法典第一千零七十六条签订的离婚协议中关于财产以及债务处理的条款，对男女双方具有法律约束力。登记离婚后当事人因履行上述协议发生纠纷提起诉讼的，人民法院应当受理。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第七十条夫妻双方协议离婚后就财产分割问题反悔，请求撤销财产分割协议的，人民法院应当受理。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人民法院审理后，未发现订立财产分割协议时存在欺诈、胁迫等情形的，应当依法驳回当事人的诉讼请求。</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第七十一条人民法院审理离婚案件，涉及分割发放到军人名下的复员费、自主择业费等一次性费用的，以夫妻婚姻关系存续年限乘以年平均值，所得数额为夫妻共同财产。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前款所称年平均值，是指将发放到军人名下的上述费用总额按具体年限均分得出的数额。其具体年限为人均寿命七十岁与军人入伍时实际年龄的差额。</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第七十二条夫妻双方分割共同财产中的股票、债券、投资基金份额等有价证券以及未上市股份有限公司股份时，协商不成或者按市价分配有困难的，人民法院可以根据数量按比例分配。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第七十三条人民法院审理离婚案件，涉及分割夫妻共同财产中以一方名义在有限责任公司的出资额，另一方不是该公司股东的，按以下情形分别处理：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（一）夫妻双方协商一致将出资额部分或者全部转让给该股东的配偶，其他股东过半数同意，并且其他股东均明确表示放弃优先购买权的，该股东的配偶可以成为该公司股东；</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用于证明前款规定的股东同意的证据，可以是股东会议材料，也可以是当事人通过其他合法途径取得的股东的书面声明材料。</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四条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（一）其他合伙人一致同意的，该配偶依法取得合伙人地位；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（二）其他合伙人不同意转让，在同等条件下行使优先购买权的，可以对转让所得的财产进行分割；</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（三）其他合伙人不同意转让，也不行使优先购买权，但同意该合伙人退伙或者削减部分财产份额的，可以对结算后的财产进行分割；</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（四）其他合伙人既不同意转让，也不行使优先购买权，又不同意该合伙人退伙或者削减部分财产份额的，视为全体合伙人同意转让，该配偶依法取得合伙人地位。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第七十五条夫妻以一方名义投资设立个人独资企业的，人民法院分割夫妻在该个人独资企业中的共同财产时，应当按照以下情形分别处理：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（一）一方主张经营该企业的，对企业资产进行评估后，由取得企业资产所有权一方给予另一方相应的补偿；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（二）双方均主张经营该企业的，在双方竞价基础上，由取得企业资产所有权的一方给予另一方相应的补偿；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（三）双方均不愿意经营该企业的，按照《中华人民共和国个人独资企业法》等有关规定办理。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第七十六条双方对夫妻共同财产中的房屋价值及归属无法达成协议时，人民法院按以下情形分别处理：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（一）双方均主张房屋所有权并且同意竞价取得的，应当准许；</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（二）一方主张房屋所有权的，由评估机构按市场价格对房屋作出评估，取得房屋所有权的一方应当给予另一方相应的补偿；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（三）双方均不主张房屋所有权的，根据当事人的申请拍卖、变卖房屋，就所得价款进行分割。</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第七十七条离婚时双方对尚未取得所有权或者尚未取得完全所有权的房屋有争议且协商不成的，人民法院不宜判决房屋所有权的归属，应当根据实际情况判决由当事人使用。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当事人就前款规定的房屋取得完全所有权后，有争议的，可以另行向人民法院提起诉讼。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第七十八条夫妻一方婚前签订不动产买卖合同，以个人财产支付首付款并在银行贷款，婚后用夫妻共同财产还贷，不动产登记于首付款支付方名下的，离婚时该不动产由双方协议处理。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七十九条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条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ab/>
      </w:r>
      <w:r>
        <w:rPr>
          <w:rFonts w:hint="eastAsia" w:ascii="仿宋_GB2312" w:hAnsi="宋体" w:eastAsia="仿宋_GB2312" w:cs="宋体"/>
          <w:sz w:val="28"/>
          <w:szCs w:val="28"/>
        </w:rPr>
        <w:t>第八十一条婚姻关系存续期间，夫妻一方作为继承人依法可以继承的遗产，在继承人之间尚未实际分割，起诉离婚时另一方请求分割的，人民法院应当告知当事人在继承人之间实际分割遗产后另行起诉。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第八十二条夫妻之间订立借款协议，以夫妻共同财产出借给一方从事个人经营活动或者用于其他个人事务的，应视为双方约定处分夫妻共同财产的行为，离婚时可以按照借款协议的约定处理。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第八十三条离婚后，一方以尚有夫妻共同财产未处理为由向人民法院起诉请求分割的，经审查该财产确属离婚时未涉及的夫妻共同财产，人民法院应当依法予以分割。</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第八十四条当事人依据民法典第一千零九十二条的规定向人民法院提起诉讼，请求再次分割夫妻共同财产的诉讼时效期间为三年，从当事人发现之日起计算。</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第八十五条夫妻一方申请对配偶的个人财产或者夫妻共同财产采取保全措施的，人民法院可以在采取保全措施可能造成损失的范围内，根据实际情况，确定合理的财产担保数额。</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第八十六条民法典第一千零九十一条规定的“损害赔偿”，包括物质损害赔偿和精神损害赔偿。涉及精神损害赔偿的，适用《最高人民法院关于确定民事侵权精神损害赔偿责任若干问题的解释》的有关规定。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第八十七条承担民法典第一千零九十一条规定的损害赔偿责任的主体，为离婚诉讼当事人中无过错方的配偶。</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人民法院判决不准离婚的案件，对于当事人基于民法典第一千零九十一条提出的损害赔偿请求，不予支持。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在婚姻关系存续期间，当事人不起诉离婚而单独依据民法典第一千零九十一条提起损害赔偿请求的，人民法院不予受理。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第八十八条人民法院受理离婚案件时，应当将民法典第一千零九十一条等规定中当事人的有关权利义务，书面告知当事人。在适用民法典第一千零九十一条时，应当区分以下不同情况：</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（一）符合民法典第一千零九十一条规定的无过错方作为原告基于该条规定向人民法院提起损害赔偿请求的，必须在离婚诉讼的同时提出。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（二）符合民法典第一千零九十一条规定的无过错方作为被告的离婚诉讼案件，如果被告不同意离婚也不基于该条规定提起损害赔偿请求的，可以就此单独提起诉讼。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八十九条当事人在婚姻登记机关办理离婚登记手续后，以民法典第一千零九十一条规定为由向人民法院提出损害赔偿请求的，人民法院应当受理。但当事人在协议离婚时已经明确表示放弃该项请求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第九十条夫妻双方均有民法典第一千零九十一条规定的过错情形，一方或者双方向对方提出离婚损害赔偿请求的，人民法院不予支持。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六、附则</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第九十一条本解释自2021年1月1日起施行。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11" w:firstLineChars="1000"/>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法释〔2020〕23号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最高人民法院关于适用《中华人民共和国民法典》继承编的解释（一）</w:t>
      </w:r>
      <w:r>
        <w:rPr>
          <w:rFonts w:hint="eastAsia" w:ascii="仿宋_GB2312" w:hAnsi="宋体" w:eastAsia="仿宋_GB2312" w:cs="宋体"/>
          <w:sz w:val="28"/>
          <w:szCs w:val="28"/>
        </w:rPr>
        <w:t>（2020年12月25日最高人民法院审判委员会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第1825次会议通过，自2021年1月1日起施行）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为正确审理继承纠纷案件，根据《中华人民共和国民法典》等相关法律规定，结合审判实践，制定本解释。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一、一般规定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第一条继承从被继承人生理死亡或者被宣告死亡时开始。</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宣告死亡的，根据民法典第四十八条规定确定的死亡日期，为继承开始的时间。</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第二条承包人死亡时尚未取得承包收益的，可以将死者生前对承包所投入的资金和所付出的劳动及其增值和孳息，由发包单位或者接续承包合同的人合理折价、补偿。其价额作为遗产。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条被继承人生前与他人订有遗赠扶养协议，同时又立有遗嘱的，继承开始后，如果遗赠扶养协议与遗嘱没有抵触，遗产分别按协议和遗嘱处理；如果有抵触，按协议处理，与协议抵触的遗嘱全部或者部分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第四条遗嘱继承人依遗嘱取得遗产后，仍有权依照民法典第一千一百三十条的规定取得遗嘱未处分的遗产。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第五条在遗产继承中，继承人之间因是否丧失继承权发生纠纷，向人民法院提起诉讼的，由人民法院依据民法典第一千一百二十五条的规定，判决确认其是否丧失继承权。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第六条继承人是否符合民法典第一千一百二十五条第一款第三项规定的“虐待被继承人情节严重”，可以从实施虐待行为的时间、手段、后果和社会影响等方面认定。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虐待被继承人情节严重的，不论是否追究刑事责任，均可确认其丧失继承权。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第七条继承人故意杀害被继承人的，不论是既遂还是未遂，均应当确认其丧失继承权。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第八条继承人有民法典第一千一百二十五条第一款第一项或者第二项所列之行为，而被继承人以遗嘱将遗产指定由该继承人继承的，可以确认遗嘱无效，并确认该继承人丧失继承权。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第九条继承人伪造、篡改、隐匿或者销毁遗嘱，侵害了缺乏劳动能力又无生活来源的继承人的利益，并造成其生活困难的，应当认定为民法典第一千一百二十五条第一款第四项规定的“情节严重”。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二、法定继承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第十条被收养人对养父母尽了赡养义务，同时又对生父母扶养较多的，除可以依照民法典第一千一百二十七条的规定继承养父母的遗产外，还可以依照民法典第一千一百三十一条的规定分得生父母适当的遗产。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第十一条继子女继承了继父母遗产的，不影响其继承生父母的遗产。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继父母继承了继子女遗产的，不影响其继承生子女的遗产。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第十二条养子女与生子女之间、养子女与养子女之间，系养兄弟姐妹，可以互为第二顺序继承人。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被收养人与其亲兄弟姐妹之间的权利义务关系，因收养关系的成立而消除，不能互为第二顺序继承人。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第十三条继兄弟姐妹之间的继承权，因继兄弟姐妹之间的扶养关系而发生。没有扶养关系的，不能互为第二顺序继承人。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继兄弟姐妹之间相互继承了遗产的，不影响其继承亲兄弟姐妹的遗产。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第十四条被继承人的孙子女、外孙子女、曾孙子女、外曾孙子女都可以代位继承，代位继承人不受辈数的限制。</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五条被继承人的养子女、已形成扶养关系的继子女的生子女可以代位继承；被继承人亲生子女的养子女可以代位继承；被继承人养子女的养子女可以代位继承；与被继承人已形成扶养关系的继子女的养子女也可以代位继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第十六条代位继承人缺乏劳动能力又没有生活来源，或者对被继承人尽过主要赡养义务的，分配遗产时，可以多分。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第十七条继承人丧失继承权的，其晚辈直系血亲不得代位继承。如该代位继承人缺乏劳动能力又没有生活来源，或者对被继承人尽赡养义务较多的，可以适当分给遗产。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第十八条丧偶儿媳对公婆、丧偶女婿对岳父母，无论其是否再婚，依照民法典第一千一百二十九条规定作为第一顺序继承人时，不影响其子女代位继承。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第十九条对被继承人生活提供了主要经济来源，或者在劳务等方面给予了主要扶助的，应当认定其尽了主要赡养义务或主要扶养义务。</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第二十条依照民法典第一千一百三十一条规定可以分给适当遗产的人，分给他们遗产时，按具体情况可以多于或者少于继承人。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第二十一条依照民法典第一千一百三十一条规定可以分给适当遗产的人，在其依法取得被继承人遗产的权利受到侵犯时，本人有权以独立的诉讼主体资格向人民法院提起诉讼。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第二十二条继承人有扶养能力和扶养条件，愿意尽扶养义务，但被继承人因有固定收入和劳动能力，明确表示不要求其扶养的，分配遗产时，一般不应因此而影响其继承份额。</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第二十三条有扶养能力和扶养条件的继承人虽然与被继承人共同生活，但对需要扶养的被继承人不尽扶养义务，分配遗产时，可以少分或者不分。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三、遗嘱继承和遗赠</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第二十四条继承人、受遗赠人的债权人、债务人，共同经营的合伙人，也应当视为与继承人、受遗赠人有利害关系，不能作为遗嘱的见证人。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第二十五条遗嘱人未保留缺乏劳动能力又没有生活来源的继承人的遗产份额，遗产处理时，应当为该继承人留下必要的遗产，所剩余的部分，才可参照遗嘱确定的分配原则处理。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继承人是否缺乏劳动能力又没有生活来源，应当按遗嘱生效时该继承人的具体情况确定。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第二十六条遗嘱人以遗嘱处分了国家、集体或者他人财产的，应当认定该部分遗嘱无效。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第二十七条自然人在遗书中涉及死后个人财产处分的内容，确为死者的真实意思表示，有本人签名并注明了年、月、日，又无相反证据的，可以按自书遗嘱对待。</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八条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二十九条附义务的遗嘱继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四、遗产的处理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第三十条人民法院在审理继承案件时，如果知道有继承人而无法通知的，分割遗产时，要保留其应继承的遗产，并确定该遗产的保管人或者保管单位。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第三十一条应当为胎儿保留的遗产份额没有保留的，应从继承人所继承的遗产中扣回。</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为胎儿保留的遗产份额，如胎儿出生后死亡的，由其继承人继承；如胎儿娩出时是死体的，由被继承人的继承人继承。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第三十二条继承人因放弃继承权，致其不能履行法定义务的，放弃继承权的行为无效。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第三十三条继承人放弃继承应当以书面形式向遗产管理人或者其他继承人表示。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第三十四条在诉讼中，继承人向人民法院以口头方式表示放弃继承的，要制作笔录，由放弃继承的人签名。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第三十五条继承人放弃继承的意思表示，应当在继承开始后、遗产分割前作出。遗产分割后表示放弃的不再是继承权，而是所有权。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第三十六条遗产处理前或者在诉讼进行中，继承人对放弃继承反悔的，由人民法院根据其提出的具体理由，决定是否承认。遗产处理后，继承人对放弃继承反悔的，不予承认。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第三十七条放弃继承的效力，追溯到继承开始的时间。</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第三十八条继承开始后，受遗赠人表示接受遗赠，并于遗产分割前死亡的，其接受遗赠的权利转移给他的继承人。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第三十九条由国家或者集体组织供给生活费用的烈属和享受社会救济的自然人，其遗产仍应准许合法继承人继承。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十条继承人以外的组织或者个人与自然人签订遗赠扶养协议后，无正当理由不履行，导致协议解除的，不能享有受遗赠的权利，其支付的供养费用一般不予补偿；遗赠人无正当理由不履行，导致协议解除的，则应当偿还继承人以外的组织或者个人已支付的供养费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第四十一条遗产因无人继承又无人受遗赠归国家或者集体所有制组织所有时，按照民法典第一千一百三十一条规定可以分给适当遗产的人提出取得遗产的诉讼请求，人民法院应当视情况适当分给遗产。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第四十二条人民法院在分割遗产中的房屋、生产资料和特定职业所需要的财产时，应当依据有利于发挥其使用效益和继承人的实际需要，兼顾各继承人的利益进行处理。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第四十三条人民法院对故意隐匿、侵吞或者争抢遗产的继承人，可以酌情减少其应继承的遗产。</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第四十四条继承诉讼开始后，如继承人、受遗赠人中有既不愿参加诉讼，又不表示放弃实体权利的，应当追加为共同原告；继承人已书面表示放弃继承、受遗赠人在知道受遗赠后六十日内表示放弃受遗赠或者到期没有表示的，不再列为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五、附则</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第四十五条本解释自2021年1月1日起施行。</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30" w:firstLineChars="900"/>
        <w:jc w:val="both"/>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法释〔2020〕24号</w:t>
      </w:r>
    </w:p>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华文中宋" w:hAnsi="华文中宋" w:eastAsia="华文中宋" w:cs="宋体"/>
          <w:b/>
          <w:bCs/>
          <w:sz w:val="28"/>
          <w:szCs w:val="28"/>
        </w:rPr>
      </w:pPr>
      <w:r>
        <w:rPr>
          <w:rFonts w:hint="eastAsia" w:ascii="华文中宋" w:hAnsi="华文中宋" w:eastAsia="华文中宋" w:cs="宋体"/>
          <w:b/>
          <w:bCs/>
          <w:sz w:val="28"/>
          <w:szCs w:val="28"/>
        </w:rPr>
        <w:t>最高人民法院关于适用《中华人民共和国民法典》物权编的解释（一）</w:t>
      </w:r>
    </w:p>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（2020年12月25日最高人民法院审判委员会</w:t>
      </w:r>
    </w:p>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第1825次会议通过，自2021年1月1日起施行）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为正确审理物权纠纷案件，根据《中华人民共和国民法典》等相关法律规定，结合审判实践，制定本解释。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第一条</w:t>
      </w:r>
      <w:r>
        <w:rPr>
          <w:rFonts w:hint="eastAsia" w:ascii="仿宋_GB2312" w:hAnsi="宋体" w:eastAsia="仿宋_GB2312" w:cs="宋体"/>
          <w:sz w:val="28"/>
          <w:szCs w:val="28"/>
        </w:rPr>
        <w:t>因不动产物权的归属，以及作为不动产物权登记基础的买卖、赠与、抵押等产生争议，当事人提起民事诉讼的，应当依法受理。当事人已经在行政诉讼中申请一并解决上述民事争议，且人民法院一并审理的除外。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第二条</w:t>
      </w:r>
      <w:r>
        <w:rPr>
          <w:rFonts w:hint="eastAsia" w:ascii="仿宋_GB2312" w:hAnsi="宋体" w:eastAsia="仿宋_GB2312" w:cs="宋体"/>
          <w:sz w:val="28"/>
          <w:szCs w:val="28"/>
        </w:rPr>
        <w:t>当事人有证据证明不动产登记簿的记载与真实权利状态不符、其为该不动产物权的真实权利人，请求确认其享有物权的，应予支持。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第三条</w:t>
      </w:r>
      <w:r>
        <w:rPr>
          <w:rFonts w:hint="eastAsia" w:ascii="仿宋_GB2312" w:hAnsi="宋体" w:eastAsia="仿宋_GB2312" w:cs="宋体"/>
          <w:sz w:val="28"/>
          <w:szCs w:val="28"/>
        </w:rPr>
        <w:t>异议登记因民法典第二百二十条第二款规定的事由失效后，当事人提起民事诉讼，请求确认物权归属的，应当依法受理。异议登记失效不影响人民法院对案件的实体审理。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第四条</w:t>
      </w:r>
      <w:r>
        <w:rPr>
          <w:rFonts w:hint="eastAsia" w:ascii="仿宋_GB2312" w:hAnsi="宋体" w:eastAsia="仿宋_GB2312" w:cs="宋体"/>
          <w:sz w:val="28"/>
          <w:szCs w:val="28"/>
        </w:rPr>
        <w:t>未经预告登记的权利人同意，转让不动产所有权等物权，或者设立建设用地使用权、居住权、地役权、抵押权等其他物权的，应当依照民法典第二百二十一条第一款的规定，认定其不发生物权效力。</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第五条</w:t>
      </w:r>
      <w:r>
        <w:rPr>
          <w:rFonts w:hint="eastAsia" w:ascii="仿宋_GB2312" w:hAnsi="宋体" w:eastAsia="仿宋_GB2312" w:cs="宋体"/>
          <w:sz w:val="28"/>
          <w:szCs w:val="28"/>
        </w:rPr>
        <w:t>预告登记的买卖不动产物权的协议被认定无效、被撤销，或者预告登记的权利人放弃债权的，应当认定为民法典第二百二十一条第二款所称的“债权消灭”。</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第六条</w:t>
      </w:r>
      <w:r>
        <w:rPr>
          <w:rFonts w:hint="eastAsia" w:ascii="仿宋_GB2312" w:hAnsi="宋体" w:eastAsia="仿宋_GB2312" w:cs="宋体"/>
          <w:sz w:val="28"/>
          <w:szCs w:val="28"/>
        </w:rPr>
        <w:t>转让人转让船舶、航空器和机动车等所有权，受让人已经支付合理价款并取得占有，虽未经登记，但转让人的债权人主张其为民法典第二百二十五条所称的“善意第三人”的，不予支持，法律另有规定的除外。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第七条</w:t>
      </w:r>
      <w:r>
        <w:rPr>
          <w:rFonts w:hint="eastAsia" w:ascii="仿宋_GB2312" w:hAnsi="宋体" w:eastAsia="仿宋_GB2312" w:cs="宋体"/>
          <w:sz w:val="28"/>
          <w:szCs w:val="28"/>
        </w:rPr>
        <w:t>人民法院、仲裁机构在分割共有不动产或者动产等案件中作出并依法生效的改变原有物权关系的判决书、裁决书、调解书，以及人民法院在执行程序中作出的拍卖成交裁定书、变卖成交裁定书、以物抵债裁定书，应当认定为民法典第二百二十九条所称导致物权设立、变更、转让或者消灭的人民法院、仲裁机构的法律文书。</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第八条</w:t>
      </w:r>
      <w:r>
        <w:rPr>
          <w:rFonts w:hint="eastAsia" w:ascii="仿宋_GB2312" w:hAnsi="宋体" w:eastAsia="仿宋_GB2312" w:cs="宋体"/>
          <w:sz w:val="28"/>
          <w:szCs w:val="28"/>
        </w:rPr>
        <w:t>依据民法典第二百二十九条至第二百三十一条规定享有物权，但尚未完成动产交付或者不动产登记的权利人，依据民法典第二百三十五条至第二百三十八条的规定，请求保护其物权的，应予支持。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第九条</w:t>
      </w:r>
      <w:r>
        <w:rPr>
          <w:rFonts w:hint="eastAsia" w:ascii="仿宋_GB2312" w:hAnsi="宋体" w:eastAsia="仿宋_GB2312" w:cs="宋体"/>
          <w:sz w:val="28"/>
          <w:szCs w:val="28"/>
        </w:rPr>
        <w:t>共有份额的权利主体因继承、遗赠等原因发生变化时，其他按份共有人主张优先购买的，不予支持，但按份共有人之间另有约定的除外。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
          <w:bCs/>
          <w:sz w:val="28"/>
          <w:szCs w:val="28"/>
        </w:rPr>
        <w:t>第十条</w:t>
      </w:r>
      <w:r>
        <w:rPr>
          <w:rFonts w:hint="eastAsia" w:ascii="仿宋_GB2312" w:hAnsi="宋体" w:eastAsia="仿宋_GB2312" w:cs="宋体"/>
          <w:sz w:val="28"/>
          <w:szCs w:val="28"/>
        </w:rPr>
        <w:t>民法典第三百零五条所称的“同等条件”，应当综合共有份额的转让价格、价款履行方式及期限等因素确定。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第十一条</w:t>
      </w:r>
      <w:r>
        <w:rPr>
          <w:rFonts w:hint="eastAsia" w:ascii="仿宋_GB2312" w:hAnsi="宋体" w:eastAsia="仿宋_GB2312" w:cs="宋体"/>
          <w:sz w:val="28"/>
          <w:szCs w:val="28"/>
        </w:rPr>
        <w:t>优先购买权的行使期间，按份共有人之间有约定的，按照约定处理；没有约定或者约定不明的，按照下列情形确定：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（一）转让人向其他按份共有人发出的包含同等条件内容的通知中载明行使期间的，以该期间为准；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（二）通知中未载明行使期间，或者载明的期间短于通知送达之日起十五日的，为十五日；</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（三）转让人未通知的，为其他按份共有人知道或者应当知道最终确定的同等条件之日起十五日；</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（四）转让人未通知，且无法确定其他按份共有人知道或者应当知道最终确定的同等条件的，为共有份额权属转移之日起六个月。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第十二条</w:t>
      </w:r>
      <w:r>
        <w:rPr>
          <w:rFonts w:hint="eastAsia" w:ascii="仿宋_GB2312" w:hAnsi="宋体" w:eastAsia="仿宋_GB2312" w:cs="宋体"/>
          <w:sz w:val="28"/>
          <w:szCs w:val="28"/>
        </w:rPr>
        <w:t>按份共有人向共有人之外的人转让其份额，其他按份共有人根据法律、司法解释规定，请求按照同等条件优先购买该共有份额的，应予支持。其他按份共有人的请求具有下列情形之一的，不予支持：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（一）未在本解释第十一条规定的期间内主张优先购买，或者虽主张优先购买，但提出减少转让价款、增加转让人负担等实质性变更要求；</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（二）以其优先购买权受到侵害为由，仅请求撤销共有份额转让合同或者认定该合同无效。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第十三条</w:t>
      </w:r>
      <w:r>
        <w:rPr>
          <w:rFonts w:hint="eastAsia" w:ascii="仿宋_GB2312" w:hAnsi="宋体" w:eastAsia="仿宋_GB2312" w:cs="宋体"/>
          <w:sz w:val="28"/>
          <w:szCs w:val="28"/>
        </w:rPr>
        <w:t>按份共有人之间转让共有份额，其他按份共有人主张依据民法典第三百零五条规定优先购买的，不予支持，但按份共有人之间另有约定的除外。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第十四条</w:t>
      </w:r>
      <w:r>
        <w:rPr>
          <w:rFonts w:hint="eastAsia" w:ascii="仿宋_GB2312" w:hAnsi="宋体" w:eastAsia="仿宋_GB2312" w:cs="宋体"/>
          <w:sz w:val="28"/>
          <w:szCs w:val="28"/>
        </w:rPr>
        <w:t>受让人受让不动产或者动产时，不知道转让人无处分权，且无重大过失的，应当认定受让人为善意。</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真实权利人主张受让人不构成善意的，应当承担举证证明责任。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第十五条</w:t>
      </w:r>
      <w:r>
        <w:rPr>
          <w:rFonts w:hint="eastAsia" w:ascii="仿宋_GB2312" w:hAnsi="宋体" w:eastAsia="仿宋_GB2312" w:cs="宋体"/>
          <w:sz w:val="28"/>
          <w:szCs w:val="28"/>
        </w:rPr>
        <w:t>具有下列情形之一的，应当认定不动产受让人知道转让人无处分权：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（一）登记簿上存在有效的异议登记；</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（二）预告登记有效期内，未经预告登记的权利人同意；</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（三）登记簿上已经记载司法机关或者行政机关依法裁定、决定查封或者以其他形式限制不动产权利的有关事项；</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（四）受让人知道登记簿上记载的权利主体错误；</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（五）受让人知道他人已经依法享有不动产物权。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真实权利人有证据证明不动产受让人应当知道转让人无处分权的，应当认定受让人具有重大过失。</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第十六条</w:t>
      </w:r>
      <w:r>
        <w:rPr>
          <w:rFonts w:hint="eastAsia" w:ascii="仿宋_GB2312" w:hAnsi="宋体" w:eastAsia="仿宋_GB2312" w:cs="宋体"/>
          <w:sz w:val="28"/>
          <w:szCs w:val="28"/>
        </w:rPr>
        <w:t>受让人受让动产时，交易的对象、场所或者时机等不符合交易习惯的，应当认定受让人具有重大过失。</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第十七条</w:t>
      </w:r>
      <w:r>
        <w:rPr>
          <w:rFonts w:hint="eastAsia" w:ascii="仿宋_GB2312" w:hAnsi="宋体" w:eastAsia="仿宋_GB2312" w:cs="宋体"/>
          <w:sz w:val="28"/>
          <w:szCs w:val="28"/>
        </w:rPr>
        <w:t>民法典第三百一十一条第一款第一项所称的“受让人受让该不动产或者动产时”，是指依法完成不动产物权转移登记或者动产交付之时。</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法律对不动产、动产物权的设立另有规定的，应当按照法律规定的时间认定权利人是否为善意。</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第十八条</w:t>
      </w:r>
      <w:r>
        <w:rPr>
          <w:rFonts w:hint="eastAsia" w:ascii="仿宋_GB2312" w:hAnsi="宋体" w:eastAsia="仿宋_GB2312" w:cs="宋体"/>
          <w:sz w:val="28"/>
          <w:szCs w:val="28"/>
        </w:rPr>
        <w:t>民法典第三百一十一条第一款第二项所称“合理的价格”，应当根据转让标的物的性质、数量以及付款方式等具体情况，参考转让时交易地市场价格以及交易习惯等因素综合认定。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第十九条</w:t>
      </w:r>
      <w:r>
        <w:rPr>
          <w:rFonts w:hint="eastAsia" w:ascii="仿宋_GB2312" w:hAnsi="宋体" w:eastAsia="仿宋_GB2312" w:cs="宋体"/>
          <w:sz w:val="28"/>
          <w:szCs w:val="28"/>
        </w:rPr>
        <w:t>转让人将民法典第二百二十五条规定的船舶、航空器和机动车等交付给受让人的，应当认定符合民法典第三百一十一条第一款第三项规定的善意取得的条件。</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第二十条</w:t>
      </w:r>
      <w:r>
        <w:rPr>
          <w:rFonts w:hint="eastAsia" w:ascii="仿宋_GB2312" w:hAnsi="宋体" w:eastAsia="仿宋_GB2312" w:cs="宋体"/>
          <w:sz w:val="28"/>
          <w:szCs w:val="28"/>
        </w:rPr>
        <w:t>具有下列情形之一，受让人主张依据民法典第三百一十一条规定取得所有权的，不予支持：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（一）转让合同被认定无效；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（二）转让合同被撤销。</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第二十一条</w:t>
      </w:r>
      <w:r>
        <w:rPr>
          <w:rFonts w:hint="eastAsia" w:ascii="仿宋_GB2312" w:hAnsi="宋体" w:eastAsia="仿宋_GB2312" w:cs="宋体"/>
          <w:sz w:val="28"/>
          <w:szCs w:val="28"/>
        </w:rPr>
        <w:t>本解释自2021年1月1日起施行。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30" w:firstLineChars="900"/>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法释〔2020〕28号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最高人民法院关于适用《中华人民共和国民法典》有关担保制度的解释</w:t>
      </w:r>
      <w:r>
        <w:rPr>
          <w:rFonts w:hint="eastAsia" w:ascii="仿宋_GB2312" w:hAnsi="宋体" w:eastAsia="仿宋_GB2312" w:cs="宋体"/>
          <w:sz w:val="28"/>
          <w:szCs w:val="28"/>
        </w:rPr>
        <w:t>（2020年12月25日最高人民法院审判委员会第1824次会议通过，自2021年1月1日起施行）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为正确适用《中华人民共和国民法典》有关担保制度的规定，结合民事审判实践，制定本解释。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一、关于一般规定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第一条 因抵押、质押、留置、保证等担保发生的纠纷，适用本解释。所有权保留买卖、融资租赁、保理等涉及担保功能发生的纠纷，适用本解释的有关规定。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第二条 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因金融机构开立的独立保函发生的纠纷，适用《最高人民法院关于审理独立保函纠纷案件若干问题的规定》。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第三条 当事人对担保责任的承担约定专门的违约责任，或者约定的担保责任范围超出债务人应当承担的责任范围，担保人主张仅在债务人应当承担的责任范围内承担责任的，人民法院应予支持。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担保人承担的责任超出债务人应当承担的责任范围，担保人向债务人追偿，债务人主张仅在其应当承担的责任范围内承担责任的，人民法院应予支持；担保人请求债权人返还超出部分的，人民法院依法予以支持。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第四条 有下列情形之一，当事人将担保物权登记在他人名下，债务人不履行到期债务或者发生当事人约定的实现担保物权的情形，债权人或者其受托人主张就该财产优先受偿的，人民法院依法予以支持：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（一）为债券持有人提供的担保物权登记在债券受托管理人名下;</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（二）为委托贷款人提供的担保物权登记在受托人名下；</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（三）担保人知道债权人与他人之间存在委托关系的其他情形。</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第五条机关法人提供担保的，人民法院应当认定担保合同无效，但是经国务院批准为使用外国政府或者国际经济组织贷款进行转贷的除外。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居民委员会、村民委员会提供担保的，人民法院应当认定担保合同无效，但是依法代行村集体经济组织职能的村民委员会，依照村民委员会组织法规定的讨论决定程序对外提供担保的除外。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第六条 以公益为目的的非营利性学校、幼儿园、医疗机构、养老机构等提供担保的，人民法院应当认定担保合同无效，但是有下列情形之一的除外：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（一）在购入或者以融资租赁方式承租教育设施、医疗卫生设施、养老服务设施和其他公益设施时，出卖人、出租人为担保价款或者租金实现而在该公益设施上保留所有权；</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（二）以教育设施、医疗卫生设施、养老服务设施和其他公益设施以外的不动产、动产或者财产权利设立担保物权。</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登记为营利法人的学校、幼儿园、医疗机构、养老机构等提供担保，当事人以其不具有担保资格为由主张担保合同无效的，人民法院不予支持。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第七条 公司的法定代表人违反公司法关于公司对外担保决议程序的规定，超越权限代表公司与相对人订立担保合同，人民法院应当依照民法典第六十一条和第五百零四条等规定处理：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（一）相对人善意的，担保合同对公司发生效力；相对人请求公司承担担保责任的，人民法院应予支持。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（二）相对人非善意的，担保合同对公司不发生效力；相对人请求公司承担赔偿责任的，参照适用本解释第十七条的有关规定。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法定代表人超越权限提供担保造成公司损失，公司请求法定代表人承担赔偿责任的，人民法院应予支持。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第八条 有下列情形之一，公司以其未依照公司法关于公司对外担保的规定作出决议为由主张不承担担保责任的，人民法院不予支持：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（一）金融机构开立保函或者担保公司提供担保；</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（二）公司为其全资子公司开展经营活动提供担保；</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（三）担保合同系由单独或者共同持有公司三分之二以上对担保事项有表决权的股东签字同意。</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上市公司对外提供担保，不适用前款第二项、第三项的规定。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第九条 相对人根据上市公司公开披露的关于担保事项已经董事会或者股东大会决议通过的信息，与上市公司订立担保合同，相对人主张担保合同对上市公司发生效力，并由上市公司承担担保责任的，人民法院应予支持。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相对人未根据上市公司公开披露的关于担保事项已经董事会或者股东大会决议通过的信息，与上市公司订立担保合同，上市公司主张担保合同对其不发生效力，且不承担担保责任或者赔偿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相对人与上市公司已公开披露的控股子公司订立的担保合同，或者相对人与股票在国务院批准的其他全国性证券交易场所交易的公司订立的担保合同，适用前两款规定。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第十条 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第十一条 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权提供保函之外的担保，金融机构或者其分支机构主张不承担担保责任的，人民法院应予支持，但是相对人不知道且不应当知道分支机构对外提供担保未经金融机构授权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担保公司的分支机构未经担保公司授权对外提供担保，担保公司或者其分支机构主张不承担担保责任的，人民法院应予支持，但是相对人不知道且不应当知道分支机构对外提供担保未经担保公司授权的除外。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公司的分支机构对外提供担保，相对人非善意，请求公司承担赔偿责任的，参照本解释第十七条的有关规定处理。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第十二条 法定代表人依照民法典第五百五十二条的规定以公司名义加入债务的，人民法院在认定该行为的效力时，可以参照本解释关于公司为他人提供担保的有关规则处理。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第十三条 同一债务有两个以上第三人提供担保，担保人之间约定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除前两款规定的情形外，承担了担保责任的担保人请求其他担保人分担向债务人不能追偿部分的，人民法院不予支持。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第十四条 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第十五条 最高额担保中的最高债权额，是指包括主债权及其利息、违约金、损害赔偿金、保管担保财产的费用、实现债权或者实现担保物权的费用等在内的全部债权，但是当事人另有约定的除外。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登记的最高债权额与当事人约定的最高债权额不一致的，人民法院应当依据登记的最高债权额确定债权人优先受偿的范围。</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第十六条 主合同当事人协议以新贷偿还旧贷，债权人请求旧贷的担保人承担担保责任的，人民法院不予支持；债权人请求新贷的担保人承担担保责任的，按照下列情形处理：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（一）新贷与旧贷的担保人相同的，人民法院应予支持；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（二）新贷与旧贷的担保人不同，或者旧贷无担保新贷有担保的，人民法院不予支持，但是债权人有证据证明新贷的担保人提供担保时对以新贷偿还旧贷的事实知道或者应当知道的除外。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主合同当事人协议以新贷偿还旧贷，旧贷的物的担保人在登记尚未注销的情形下同意继续为新贷提供担保，在订立新的贷款合同前又以该担保财产为其他债权人设立担保物权，其他债权人主张其担保物权顺位优先于新贷债权人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第十七条 主合同有效而第三人提供的担保合同无效，人民法院应当区分不同情形确定担保人的赔偿责任：</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（一）债权人与担保人均有过错的，担保人承担的赔偿责任不应超过债务人不能清偿部分的二分之一；</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（二）担保人有过错而债权人无过错的，担保人对债务人不能清偿的部分承担赔偿责任；</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（三）债权人有过错而担保人无过错的，担保人不承担赔偿责任。</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主合同无效导致第三人提供的担保合同无效，担保人无过错的，不承担赔偿责任；担保人有过错的，其承担的赔偿责任不应超过债务人不能清偿部分的三分之一。</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第十八条 承担了担保责任或者赔偿责任的担保人，在其承担责任的范围内向债务人追偿的，人民法院应予支持。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同一债权既有债务人自己提供的物的担保，又有第三人提供的担保，承担了担保责任或者赔偿责任的第三人，主张行使债权人对债务人享有的担保物权的，人民法院应予支持。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第十九条 担保合同无效，承担了赔偿责任的担保人按照反担保合同的约定，在其承担赔偿责任的范围内请求反担保人承担担保责任的，人民法院应予支持。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反担保合同无效的，依照本解释第十七条的有关规定处理。当事人仅以担保合同无效为由主张反担保合同无效的，人民法院不予支持。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第二十条 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第二十一条 主合同或者担保合同约定了仲裁条款的，人民法院对约定仲裁条款的合同当事人之间的纠纷无管辖权。</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债权人一并起诉债务人和担保人的，应当根据主合同确定管辖法院。</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债权人依法可以单独起诉担保人且仅起诉担保人的，应当根据担保合同确定管辖法院。</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第二十二条 人民法院受理债务人破产案件后，债权人请求担保人承担担保责任，担保人主张担保债务自人民法院受理破产申请之日起停止计息的，人民法院对担保人的主张应予支持。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第二十三条 人民法院受理债务人破产案件，债权人在破产程序中申报债权后又向人民法院提起诉讼，请求担保人承担担保责任的，人民法院依法予以支持。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债权人在债务人破产程序中未获全部清偿，请求担保人继续承担担保责任的，人民法院应予支持；担保人承担担保责任后，向和解协议或者重整计划执行完毕后的债务人追偿的，人民法院不予支持。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第二十四条 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二、关于保证合同</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第二十五条 当事人在保证合同中约定了保证人在债务人不能履行债务或者无力偿还债务时才承担保证责任等类似内容，具有债务人应当先承担责任的意思表示的，人民法院应当将其认定为一般保证。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当事人在保证合同中约定了保证人在债务人不履行债务或者未偿还债务时即承担保证责任、无条件承担保证责任等类似内容，不具有债务人应当先承担责任的意思表示的，人民法院应当将其认定为连带责任保证。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第二十六条 一般保证中，债权人以债务人为被告提起诉讼的，人民法院应予受理。债权人未就主合同纠纷提起诉讼或者申请仲裁，仅起诉一般保证人的，人民法院应当驳回起诉。</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般保证中，债权人一并起诉债务人和保证人的，人民法院可以受理，但是在作出判决时，除有民法典第六百八十七条第二款但书规定的情形外，应当在判决书主文中明确，保证人仅对债务人财产依法强制执行后仍不能履行的部分承担保证责任。</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债权人未对债务人的财产申请保全，或者保全的债务人的财产足以清偿债务，债权人申请对一般保证人的财产进行保全的，人民法院不予准许。</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第二十七条 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第二十八条 一般保证中，债权人依据生效法律文书对债务人的财产依法申请强制执行，保证债务诉讼时效的起算时间按照下列规则确定：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（一）人民法院作出终结本次执行程序裁定，或者依照民事诉讼法第二百五十七条第三项、第五项的规定作出终结执行裁定的，自裁定送达债权人之日起开始计算；</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（二）人民法院自收到申请执行书之日起一年内未作出前项裁定的，自人民法院收到申请执行书满一年之日起开始计算，但是保证人有证据证明债务人仍有财产可供执行的除外。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一般保证的债权人在保证期间届满前对债务人提起诉讼或者申请仲裁，债权人举证证明存在民法典第六百八十七条第二款但书规定情形的，保证债务的诉讼时效自债权人知道或者应当知道该情形之日起开始计算。</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第二十九条 同一债务有两个以上保证人，债权人以其已经在保证期间内依法向部分保证人行使权利为由，主张已经在保证期间内向其他保证人行使权利的，人民法院不予支持。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第三十条 最高额保证合同对保证期间的计算方式、起算时间等有约定的，按照其约定。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前款所称债权确定之日，依照民法典第四百二十三条的规定认定。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第三十一条 一般保证的债权人在保证期间内对债务人提起诉讼或者申请仲裁后，又撤回起诉或者仲裁申请，债权人在保证期间届满前未再行提起诉讼或者申请仲裁，保证人主张不再承担保证责任的，人民法院应予支持。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第三十二条 保证合同约定保证人承担保证责任直至主债务本息还清时为止等类似内容的，视为约定不明，保证期间为主债务履行期限届满之日起六个月。</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第三十三条 保证合同无效，债权人未在约定或者法定的保证期间内依法行使权利，保证人主张不承担赔偿责任的，人民法院应予支持。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第三十四条 人民法院在审理保证合同纠纷案件时，应当将保证期间是否届满、债权人是否在保证期间内依法行使权利等事实作为案件基本事实予以查明。</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第三十五条 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第三十六条 第三人向债权人提供差额补足、流动性支持等类似承诺文件作为增信措施，具有提供担保的意思表示，债权人请求第三人承担保证责任的，人民法院应当依照保证的有关规定处理。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第三人向债权人提供的承诺文件，具有加入债务或者与债务人共同承担债务等意思表示的，人民法院应当认定为民法典第五百五十二条规定的债务加入。</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前两款中第三人提供的承诺文件难以确定是保证还是债务加入的，人民法院应当将其认定为保证。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三、关于担保物权</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（一）担保合同与担保物权的效力</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第三十七条 当事人以所有权、使用权不明或者有争议的财产抵押，经审查构成无权处分的，人民法院应当依照民法典第三百一十一条的规定处理。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以依法被查封或者扣押的财产抵押，抵押权人请求行使抵押权，经审查查封或者扣押措施已经解除的，人民法院应予支持。抵押人以抵押权设立时财产被查封或者扣押为由主张抵押合同无效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以依法被监管的财产抵押的，适用前款规定。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第三十八条 主债权未受全部清偿，担保物权人主张就担保财产的全部行使担保物权的，人民法院应予支持,但是留置权人行使留置权的，应当依照民法典第四百五十条的规定处理。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担保财产被分割或者部分转让，担保物权人主张就分割或者转让后的担保财产行使担保物权的，人民法院应予支持，但是法律或者司法解释另有规定的除外。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第三十九条 主债权被分割或者部分转让，各债权人主张就其享有的债权份额行使担保物权的，人民法院应予支持，但是法律另有规定或者当事人另有约定的除外。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主债务被分割或者部分转移，债务人自己提供物的担保，债权人请求以该担保财产担保全部债务履行的，人民法院应予支持；第三人提供物的担保，主张对未经其书面同意转移的债务不再承担担保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第四十条 从物产生于抵押权依法设立前，抵押权人主张抵押权的效力及于从物的，人民法院应予支持，但是当事人另有约定的除外。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从物产生于抵押权依法设立后，抵押权人主张抵押权的效力及于从物的，人民法院不予支持，但是在抵押权实现时可以一并处分。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第四十一条 抵押权依法设立后，抵押财产被添附，添附物归第三人所有，抵押权人主张抵押权效力及于补偿金的，人民法院应予支持。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抵押权依法设立后，抵押财产被添附，抵押人对添附物享有所有权，抵押权人主张抵押权的效力及于添附物的，人民法院应予支持，但是添附导致抵押财产价值增加的，抵押权的效力不及于增加的价值部分。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抵押权依法设立后，抵押人与第三人因添附成为添附物的共有人，抵押权人主张抵押权的效力及于抵押人对共有物享有的份额的，人民法院应予支持。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本条所称添附，包括附合、混合与加工。</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第四十二条 抵押权依法设立后，抵押财产毁损、灭失或者被征收等，抵押权人请求按照原抵押权的顺位就保险金、赔偿金或者补偿金等优先受偿的，人民法院应予支持。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抵押权人请求给付义务人向其给付保险金、赔偿金或者补偿金的，人民法院可以通知抵押人作为第三人参加诉讼。</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第四十三条 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第四十四条 主债权诉讼时效期间届满后，抵押权人主张行使抵押权的，人民法院不予支持；抵押人以主债权诉讼时效期间届满为由，主张不承担担保责任的，人民法院应予支持。主债权诉讼时效期间届满前，债权人仅对债务人提起诉讼，经人民法院判决或者调解后未在民事诉讼法规定的申请执行时效期间内对债务人申请强制执行，其向抵押人主张行使抵押权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主债权诉讼时效期间届满后，财产被留置的债务人或者对留置财产享有所有权的第三人请求债权人返还留置财产的，人民法院不予支持；债务人或者第三人请求拍卖、变卖留置财产并以所得价款清偿债务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主债权诉讼时效期间届满的法律后果，以登记作为公示方式的权利质权，参照适用第一款的规定；动产质权、以交付权利凭证作为公示方式的权利质权，参照适用第二款的规定。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第四十五条 当事人约定当债务人不履行到期债务或者发生当事人约定的实现担保物权的情形,担保物权人有权将担保财产自行拍卖、变卖并就所得的价款优先受偿的，该约定有效。因担保人的原因导致担保物权人无法自行对担保财产进行拍卖、变卖，担保物权人请求担保人承担因此增加的费用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当事人依照民事诉讼法有关“实现担保物权案件”的规定，申请拍卖、变卖担保财产，被申请人以担保合同约定仲裁条款为由主张驳回申请的，人民法院经审查后，应当按照以下情形分别处理：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（一）当事人对担保物权无实质性争议且实现担保物权条件已经成就的，应当裁定准许拍卖、变卖担保财产；</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（二）当事人对实现担保物权有部分实质性争议的，可以就无争议的部分裁定准许拍卖、变卖担保财产，并告知可以就有争议的部分申请仲裁；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（三）当事人对实现担保物权有实质性争议的，裁定驳回申请，并告知可以向仲裁机构申请仲裁。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债权人以诉讼方式行使担保物权的，应当以债务人和担保人作为共同被告。</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（二）不动产抵押</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第四十六条 不动产抵押合同生效后未办理抵押登记手续，债权人请求抵押人办理抵押登记手续的，人民法院应予支持。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因抵押人转让抵押财产或者其他可归责于抵押人自身的原因导致不能办理抵押登记，债权人请求抵押人在约定的担保范围内承担责任的，人民法院依法予以支持，但是不得超过抵押权能够设立时抵押人应当承担的责任范围。</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第四十七条 不动产登记簿就抵押财产、被担保的债权范围等所作的记载与抵押合同约定不一致的，人民法院应当根据登记簿的记载确定抵押财产、被担保的债权范围等事项。</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第四十八条 当事人申请办理抵押登记手续时，因登记机构的过错致使其不能办理抵押登记，当事人请求登记机构承担赔偿责任的，人民法院依法予以支持。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第四十九条 以违法的建筑物抵押的，抵押合同无效，但是一审法庭辩论终结前已经办理合法手续的除外。抵押合同无效的法律后果，依照本解释第十七条的有关规定处理。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当事人以建设用地使用权依法设立抵押，抵押人以土地上存在违法的建筑物为由主张抵押合同无效的，人民法院不予支持。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第五十条 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参照前款有关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第五十一条 当事人仅以建设用地使用权抵押，债权人主张抵押权的效力及于土地上已有的建筑物以及正在建造的建筑物已完成部分的，人民法院应予支持。债权人主张抵押权的效力及于正在建造的建筑物的续建部分以及新增建筑物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当事人以正在建造的建筑物抵押，抵押权的效力范围限于已办理抵押登记的部分。当事人按照担保合同的约定，主张抵押权的效力及于续建部分、新增建筑物以及规划中尚未建造的建筑物的，人民法院不予支持。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抵押人将建设用地使用权、土地上的建筑物或者正在建造的建筑物分别抵押给不同债权人的，人民法院应当根据抵押登记的时间先后确定清偿顺序。</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第五十二条 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予支持，并应当认定抵押权自预告登记之日起设立。</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（三）动产与权利担保</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第五十三条 当事人在动产和权利担保合同中对担保财产进行概括描述，该描述能够合理识别担保财产的，人民法院应当认定担保成立。</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第五十四条 动产抵押合同订立后未办理抵押登记，动产抵押权的效力按照下列情形分别处理：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（一）抵押人转让抵押财产，受让人占有抵押财产后，抵押权人向受让人请求行使抵押权的，人民法院不予支持，但是抵押权人能够举证证明受让人知道或者应当知道已经订立抵押合同的除外；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（二）抵押人将抵押财产出租给他人并移转占有，抵押权人行使抵押权的，租赁关系不受影响，但是抵押权人能够举证证明承租人知道或者应当知道已经订立抵押合同的除外；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（三）抵押人的其他债权人向人民法院申请保全或者执行抵押财产，人民法院已经作出财产保全裁定或者采取执行措施，抵押权人主张对抵押财产优先受偿的，人民法院不予支持；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（四）抵押人破产，抵押权人主张对抵押财产优先受偿的，人民法院不予支持。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第五十五条 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在前款规定情形下，当事人有证据证明监管人系受出质人委托监管该货物，或者虽然受债权人委托但是未实际履行监管职责，导致货物仍由出质人实际控制的，人民法院应当认定质权未设立。债权人可以基于质押合同的约定请求出质人承担违约责任，但是不得超过质权有效设立时出质人应当承担的责任范围。监管人未履行监管职责，债权人请求监管人承担责任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第五十六条 买受人在出卖人正常经营活动中通过支付合理对价取得已被设立担保物权的动产，担保物权人请求就该动产优先受偿的，人民法院不予支持，但是有下列情形之一的除外：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（一）购买商品的数量明显超过一般买受人；</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（二）购买出卖人的生产设备；</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（三）订立买卖合同的目的在于担保出卖人或者第三人履行债务；</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（四）买受人与出卖人存在直接或者间接的控制关系；</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（五）买受人应当查询抵押登记而未查询的其他情形。</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第五十七条 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（一）在该动产上设立抵押权或者保留所有权的出卖人；</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（二）为价款支付提供融资而在该动产上设立抵押权的债权人；</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（三）以融资租赁方式出租该动产的出租人。</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保物权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同一动产上存在多个价款优先权的，人民法院应当按照登记的时间先后确定清偿顺序。</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第五十八条 以汇票出质，当事人以背书记载“质押”字样并在汇票上签章，汇票已经交付质权人的，人民法院应当认定质权自汇票交付质权人时设立。</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第五十九条 存货人或者仓单持有人在仓单上以背书记载“质押”字样，并经保管人签章，仓单已经交付质权人的，人民法院应当认定质权自仓单交付质权人时设立。没有权利凭证的仓单，依法可以办理出质登记的，仓单质权自办理出质登记时设立。</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出质人既以仓单出质，又以仓储物设立担保，按照公示的先后确定清偿顺序；难以确定先后的，按照债权比例清偿。</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保管人为同一货物签发多份仓单，出质人在多份仓单上设立多个质权，按照公示的先后确定清偿顺序；难以确定先后的，按照债权比例受偿。</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存在第二款、第三款规定的情形，债权人举证证明其损失系由出质人与保管人的共同行为所致，请求出质人与保管人承担连带赔偿责任的，人民法院应予支持。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第六十条 在跟单信用证交易中，开证行与开证申请人之间约定以提单作为担保的，人民法院应当依照民法典关于质权的有关规定处理。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在跟单信用证交易中，开证行依据其与开证申请人之间的约定或者跟单信用证的惯例持有提单，开证申请人未按照约定付款赎单，开证行主张对提单项下货物优先受偿的，人民法院应予支持；开证行主张对提单项下货物享有所有权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在跟单信用证交易中，开证行依据其与开证申请人之间的约定或者跟单信用证的惯例，通过转让提单或者提单项下货物取得价款，开证申请人请求返还超出债权部分的，人民法院应予支持。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前三款规定不影响合法持有提单的开证行以提单持有人身份主张运输合同项下的权利。</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第六十一条 以现有的应收账款出质，应收账款债务人向质权人确认应收账款的真实性后，又以应收账款不存在或者已经消灭为由主张不承担责任的，人民法院不予支持。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以现有的应收账款出质，应收账款债务人未确认应收账款的真实性，质权人以应收账款债务人为被告，请求就应收账款优先受偿，能够举证证明办理出质登记时应收账款真实存在的，人民法院应予支持；质权人不能举证证明办理出质登记时应收账款真实存在，仅以已经办理出质登记为由，请求就应收账款优先受偿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予支持；特定账户内的款项不足以清偿债务或者未设立特定账户，质权人请求折价或者拍卖、变卖项目收益权等将有的应收账款，并以所得的价款优先受偿的，人民法院依法予以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第六十二条 债务人不履行到期债务，债权人因同一法律关系留置合法占有的第三人的动产，并主张就该留置财产优先受偿的，人民法院应予支持。第三人以该留置财产并非债务人的财产为由请求返还的，人民法院不予支持。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企业之间留置的动产与债权并非同一法律关系，债务人以该债权不属于企业持续经营中发生的债权为由请求债权人返还留置财产的，人民法院应予支持。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企业之间留置的动产与债权并非同一法律关系，债权人留置第三人的财产，第三人请求债权人返还留置财产的，人民法院应予支持。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四、关于非典型担保</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第六十三条 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第六十四条 在所有权保留买卖中，出卖人依法有权取回标的物，但是与买受人协商不成，当事人请求参照民事诉讼法“实现担保物权案件”的有关规定，拍卖、变卖标的物的，人民法院应予准许。</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出卖人请求取回标的物，符合民法典第六百四十二条规定的，人民法院应予支持；买受人以抗辩或者反诉的方式主张拍卖、变卖标的物，并在扣除买受人未支付的价款以及必要费用后返还剩余款项的，人民法院应当一并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第六十五条 在融资租赁合同中，承租人未按照约定支付租金，经催告后在合理期限内仍不支付，出租人请求承租人支付全部剩余租金，并以拍卖、变卖租赁物所得的价款受偿的，人民法院应予支持；当事人请求参照民事诉讼法“实现担保物权案件”的有关规定，以拍卖、变卖租赁物所得价款支付租金的，人民法院应予准许。</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（一）融资租赁合同有约定的，按照其约定；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（二）融资租赁合同未约定或者约定不明的，根据约定的租赁物折旧以及合同到期后租赁物的残值来确定；</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（三）根据前两项规定的方法仍然难以确定，或者当事人认为根据前两项规定的方法确定的价值严重偏离租赁物实际价值的，根据当事人的申请委托有资质的机构评估。</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第六十六条 同一应收账款同时存在保理、应收账款质押和债权转让，当事人主张参照民法典第七百六十八条的规定确定优先顺序的，人民法院应予支持。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在有追索权的保理中，保理人以应收账款债权人或者应收账款债务人为被告提起诉讼，人民法院应予受理；保理人一并起诉应收账款债权人和应收账款债务人的，人民法院可以受理。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应收账款债权人向保理人返还保理融资款本息或者回购应收账款债权后，请求应收账款债务人向其履行应收账款债务的，人民法院应予支持。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第六十七条 在所有权保留买卖、融资租赁等合同中，出卖人、出租人的所有权未经登记不得对抗的“善意第三人”的范围及其效力，参照本解释第五十四条的规定处理。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第六十八条 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予支持；债务人履行债务后请求返还财产，或者请求对财产折价或者以拍卖、变卖所得的价款清偿债务的，人民法院应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债务人与债权人约定将财产转移至债权人名下，在一定期间后再由债务人或者其指定的第三人以交易本金加上溢价款回购，债务人到期不履行回购义务，财产归债权人所有的，人民法院应当参照第二款规定处理。回购对象自始不存在的，人民法院应当依照民法典第一百四十六条第二款的规定，按照其实际构成的法律关系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第六十九条 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第七十条 债务人或者第三人为担保债务的履行，设立专门的保证金账户并由债权人实际控制，或者将其资金存入债权人设立的保证金账户，债权人主张就账户内的款项优先受偿的，人民法院应予支持。当事人以保证金账户内的款项浮动为由，主张实际控制该账户的债权人对账户内的款项不享有优先受偿权的，人民法院不予支持。</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在银行账户下设立的保证金分户，参照前款规定处理。</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当事人约定的保证金并非为担保债务的履行设立，或者不符合前两款规定的情形，债权人主张就保证金优先受偿的，人民法院不予支持，但是不影响当事人依照法律的规定或者按照当事人的约定主张权利。</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五、附则</w:t>
      </w:r>
      <w:r>
        <w:rPr>
          <w:rFonts w:hint="eastAsia" w:ascii="仿宋_GB2312" w:hAnsi="宋体" w:eastAsia="仿宋_GB2312" w:cs="宋体"/>
          <w:sz w:val="28"/>
          <w:szCs w:val="28"/>
        </w:rPr>
        <w:br w:type="textWrapping"/>
      </w:r>
      <w:r>
        <w:rPr>
          <w:rFonts w:hint="eastAsia" w:ascii="仿宋_GB2312" w:hAnsi="宋体" w:eastAsia="仿宋_GB2312" w:cs="宋体"/>
          <w:sz w:val="28"/>
          <w:szCs w:val="28"/>
        </w:rPr>
        <w:t>　　第七十一条 本解释自2021年1月1日起施行。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11" w:firstLineChars="1000"/>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法释〔2020〕25号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华文中宋" w:hAnsi="华文中宋" w:eastAsia="华文中宋" w:cs="宋体"/>
          <w:b/>
          <w:bCs/>
          <w:sz w:val="28"/>
          <w:szCs w:val="28"/>
        </w:rPr>
        <w:t>最高人民法院关于审理建设工程施工合同纠纷案件适用法律问题的解释（一）</w:t>
      </w:r>
      <w:r>
        <w:rPr>
          <w:rFonts w:hint="eastAsia" w:ascii="仿宋_GB2312" w:hAnsi="宋体" w:eastAsia="仿宋_GB2312" w:cs="宋体"/>
          <w:sz w:val="28"/>
          <w:szCs w:val="28"/>
        </w:rPr>
        <w:t>（2020年12月25日最高人民法院审判委员会第1825次会议通过，自2021年1月1日起施行）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第一条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建设工程施工合同具有下列情形之一的，应当依据民法典第一百五十三条第一款的规定，认定无效：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（一）承包人未取得建筑业企业资质或者超越资质等级的；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（二）没有资质的实际施工人借用有资质的建筑施工企业名义的；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（三）建设工程必须进行招标而未招标或者中标无效的。</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承包人因转包、违法分包建设工程与他人签订的建设工程施工合同，应当依据民法典第一百五十三条第一款及第七百九十一条第二款、第三款的规定，认定无效。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第二条</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招标人和中标人另行签订的建设工程施工合同约定的工程范围、建设工期、工程质量、工程价款等实质性内容，与中标合同不一致，一方当事人请求按照中标合同确定权利义务的，人民法院应予支持。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当事人以发包人未取得建设工程规划许可证等规划审批手续为由，请求确认建设工程施工合同无效的，人民法院应予支持，但发包人在起诉前取得建设工程规划许可证等规划审批手续的除外。</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发包人能够办理审批手续而未办理，并以未办理审批手续为由请求确认建设工程施工合同无效的，人民法院不予支持。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承包人超越资质等级许可的业务范围签订建设工程施工合同，在建设工程竣工前取得相应资质等级，当事人请求按照无效合同处理的，人民法院不予支持。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第五条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具有劳务作业法定资质的承包人与总承包人、分包人签订的劳务分包合同，当事人请求确认无效的，人民法院依法不予支持。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第六条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建设工程施工合同无效，一方当事人请求对方赔偿损失的，应当就对方过错、损失大小、过错与损失之间的因果关系承担举证责任。</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损失大小无法确定，一方当事人请求参照合同约定的质量标准、建设工期、工程价款支付时间等内容确定损失大小的，人民法院可以结合双方过错程度、过错与损失之间的因果关系等因素作出裁判。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第七条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缺乏资质的单位或者个人借用有资质的建筑施工企业名义签订建设工程施工合同，发包人请求出借方与借用方对建设工程质量不合格等因出借资质造成的损失承担连带赔偿责任的，人民法院应予支持。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第八条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当事人对建设工程开工日期有争议的，人民法院应当分别按照以下情形予以认定：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（二）承包人经发包人同意已经实际进场施工的，以实际进场施工时间为开工日期。</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第九条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当事人对建设工程实际竣工日期有争议的，人民法院应当分别按照以下情形予以认定：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（一）建设工程经竣工验收合格的，以竣工验收合格之日为竣工日期；</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（二）承包人已经提交竣工验收报告，发包人拖延验收的，以承包人提交验收报告之日为竣工日期；</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（三）建设工程未经竣工验收，发包人擅自使用的，以转移占有建设工程之日为竣工日期。</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当事人约定承包人未在约定期限内提出工期顺延申请视为工期不顺延的，按照约定处理，但发包人在约定期限后同意工期顺延或者承包人提出合理抗辩的除外。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第十一条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建设工程竣工前，当事人对工程质量发生争议，工程质量经鉴定合格的，鉴定期间为顺延工期期间。</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第十二条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因承包人的原因造成建设工程质量不符合约定，承包人拒绝修理、返工或者改建，发包人请求减少支付工程价款的，人民法院应予支持。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第十三条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发包人具有下列情形之一，造成建设工程质量缺陷，应当承担过错责任：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（一）提供的设计有缺陷；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（二）提供或者指定购买的建筑材料、建筑构配件、设备不符合强制性标准；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（三）直接指定分包人分包专业工程。</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承包人有过错的，也应当承担相应的过错责任。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第十四条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建设工程未经竣工验收，发包人擅自使用后，又以使用部分质量不符合约定为由主张权利的，人民法院不予支持；但是承包人应当在建设工程的合理使用寿命内对地基基础工程和主体结构质量承担民事责任。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第十五条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因建设工程质量发生争议的，发包人可以以总承包人、分包人和实际施工人为共同被告提起诉讼。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第十六条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发包人在承包人提起的建设工程施工合同纠纷案件中，以建设工程质量不符合合同约定或者法律规定为由，就承包人支付违约金或者赔偿修理、返工、改建的合理费用等损失提出反诉的，人民法院可以合并审理。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第十七条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有下列情形之一，承包人请求发包人返还工程质量保证金的，人民法院应予支持：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（一）当事人约定的工程质量保证金返还期限届满；</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（二）当事人未约定工程质量保证金返还期限的，自建设工程通过竣工验收之日起满二年；</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发包人返还工程质量保证金后，不影响承包人根据合同约定或者法律规定履行工程保修义务。</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第十八条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因保修人未及时履行保修义务，导致建筑物毁损或者造成人身损害、财产损失的，保修人应当承担赔偿责任。</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保修人与建筑物所有人或者发包人对建筑物毁损均有过错的，各自承担相应的责任。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第十九条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当事人对建设工程的计价标准或者计价方法有约定的，按照约定结算工程价款。</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因设计变更导致建设工程的工程量或者质量标准发生变化，当事人对该部分工程价款不能协商一致的，可以参照签订建设工程施工合同时当地建设行政主管部门发布的计价方法或者计价标准结算工程价款。</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建设工程施工合同有效，但建设工程经竣工验收不合格的，依照民法典第五百七十七条规定处理。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当事人对工程量有争议的，按照施工过程中形成的签证等书面文件确认。承包人能够证明发包人同意其施工，但未能提供签证文件证明工程量发生的，可以按照当事人提供的其他证据确认实际发生的工程量。</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第二十一条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当事人约定，发包人收到竣工结算文件后，在约定期限内不予答复，视为认可竣工结算文件的，按照约定处理。承包人请求按照竣工结算文件结算工程价款的，人民法院应予支持。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第二十二条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第二十三条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第二十四条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当事人就同一建设工程订立的数份建设工程施工合同均无效，但建设工程质量合格，一方当事人请求参照实际履行的合同关于工程价款的约定折价补偿承包人的，人民法院应予支持。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实际履行的合同难以确定，当事人请求参照最后签订的合同关于工程价款的约定折价补偿承包人的，人民法院应予支持。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第二十五条当事人对垫资和垫资利息有约定，承包人请求按照约定返还垫资及其利息的，人民法院应予支持，但是约定的利息计算标准高于垫资时的同类贷款利率或者同期贷款市场报价利率的部分除外。</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当事人对垫资没有约定的，按照工程欠款处理。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当事人对垫资利息没有约定，承包人请求支付利息的，人民法院不予支持。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第二十六条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当事人对欠付工程价款利息计付标准有约定的，按照约定处理。没有约定的，按照同期同类贷款利率或者同期贷款市场报价利率计息。</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第二十七条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利息从应付工程价款之日开始计付。当事人对付款时间没有约定或者约定不明的，下列时间视为应付款时间：</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（一）建设工程已实际交付的，为交付之日；</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（二）建设工程没有交付的，为提交竣工结算文件之日；</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（三）建设工程未交付，工程价款也未结算的，为当事人起诉之日。</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第二十八条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当事人约定按照固定价结算工程价款，一方当事人请求对建设工程造价进行鉴定的，人民法院不予支持。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第二十九条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当事人在诉讼前已经对建设工程价款结算达成协议，诉讼中一方当事人申请对工程造价进行鉴定的，人民法院不予准许。</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当事人在诉讼前共同委托有关机构、人员对建设工程造价出具咨询意见，诉讼中一方当事人不认可该咨询意见申请鉴定的，人民法院应予准许，但双方当事人明确表示受该咨询意见约束的除外。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第三十一条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当事人对部分案件事实有争议的，仅对有争议的事实进行鉴定，但争议事实范围不能确定，或者双方当事人请求对全部事实鉴定的除外。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第三十二条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第三十三条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人民法院准许当事人的鉴定申请后，应当根据当事人申请及查明案件事实的需要，确定委托鉴定的事项、范围、鉴定期限等，并组织当事人对争议的鉴定材料进行质证。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第三十四条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第三十五条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与发包人订立建设工程施工合同的承包人，依据民法典第八百零七条的规定请求其承建工程的价款就工程折价或者拍卖的价款优先受偿的，人民法院应予支持。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w:t>
      </w:r>
      <w:r>
        <w:rPr>
          <w:rFonts w:hint="eastAsia" w:ascii="仿宋_GB2312" w:hAnsi="宋体" w:eastAsia="仿宋_GB2312" w:cs="宋体"/>
          <w:b/>
          <w:bCs/>
          <w:sz w:val="28"/>
          <w:szCs w:val="28"/>
        </w:rPr>
        <w:t>三十六条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承包人根据民法典第八百零七条规定享有的建设工程价款优先受偿权优于抵押权和其他债权。</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第三十七条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装饰装修工程具备折价或者拍卖条件，装饰装修工程的承包人请求工程价款就该装饰装修工程折价或者拍卖的价款优先受偿的，人民法院应予支持。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第三十八条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建设工程质量合格，承包人请求其承建工程的价款就工程折价或者拍卖的价款优先受偿的，人民法院应予支持。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第三十九条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未竣工的建设工程质量合格，承包人请求其承建工程的价款就其承建工程部分折价或者拍卖的价款优先受偿的，人民法院应予支持。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第四十条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承包人建设工程价款优先受偿的范围依照国务院有关行政主管部门关于建设工程价款范围的规定确定。</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承包人就逾期支付建设工程价款的利息、违约金、损害赔偿金等主张优先受偿的，人民法院不予支持。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第四十一条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承包人应当在合理期限内行使建设工程价款优先受偿权，但最长不得超过十八个月，自发包人应当给付建设工程价款之日起算。</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第四十二条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发包人与承包人约定放弃或者限制建设工程价款优先受偿权，损害建筑工人利益，发包人根据该约定主张承包人不享有建设工程价款优先受偿权的，人民法院不予支持。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第四十三条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实际施工人以转包人、违法分包人为被告起诉的，人民法院应当依法受理。</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第四十四条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实际施工人依据民法典第五百三十五条规定，以转包人或者违法分包人怠于向发包人行使到期债权或者与该债权有关的从权利，影响其到期债权实现，提起代位权诉讼的，人民法院应予支持。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第四十五条</w:t>
      </w:r>
      <w:r>
        <w:rPr>
          <w:rFonts w:hint="eastAsia" w:ascii="仿宋_GB2312" w:hAnsi="宋体" w:eastAsia="仿宋_GB2312" w:cs="宋体"/>
          <w:b/>
          <w:bCs/>
          <w:sz w:val="28"/>
          <w:szCs w:val="28"/>
          <w:lang w:val="en-US" w:eastAsia="zh-CN"/>
        </w:rPr>
        <w:t xml:space="preserve"> </w:t>
      </w:r>
      <w:r>
        <w:rPr>
          <w:rFonts w:hint="eastAsia" w:ascii="仿宋_GB2312" w:hAnsi="宋体" w:eastAsia="仿宋_GB2312" w:cs="宋体"/>
          <w:sz w:val="28"/>
          <w:szCs w:val="28"/>
        </w:rPr>
        <w:t>本解释自2021年1月1日起施行。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800" w:firstLineChars="1000"/>
        <w:jc w:val="both"/>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2530" w:firstLineChars="900"/>
        <w:jc w:val="both"/>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法释〔2020〕26号</w:t>
      </w:r>
    </w:p>
    <w:p>
      <w:pPr>
        <w:pStyle w:val="2"/>
        <w:keepNext w:val="0"/>
        <w:keepLines w:val="0"/>
        <w:pageBreakBefore w:val="0"/>
        <w:kinsoku/>
        <w:wordWrap/>
        <w:overflowPunct/>
        <w:topLinePunct w:val="0"/>
        <w:autoSpaceDE/>
        <w:autoSpaceDN/>
        <w:bidi w:val="0"/>
        <w:adjustRightInd/>
        <w:snapToGrid/>
        <w:spacing w:line="400" w:lineRule="exact"/>
        <w:ind w:firstLine="280" w:firstLineChars="100"/>
        <w:jc w:val="both"/>
        <w:textAlignment w:val="auto"/>
        <w:rPr>
          <w:rFonts w:hint="eastAsia" w:ascii="华文中宋" w:hAnsi="华文中宋" w:eastAsia="华文中宋" w:cs="宋体"/>
          <w:b/>
          <w:bCs/>
          <w:sz w:val="28"/>
          <w:szCs w:val="28"/>
        </w:rPr>
      </w:pPr>
      <w:r>
        <w:rPr>
          <w:rFonts w:hint="eastAsia" w:ascii="华文中宋" w:hAnsi="华文中宋" w:eastAsia="华文中宋" w:cs="宋体"/>
          <w:b/>
          <w:bCs/>
          <w:sz w:val="28"/>
          <w:szCs w:val="28"/>
        </w:rPr>
        <w:t>最高人民法院关于审理劳动争议案件适用法律问题的解释（一）</w:t>
      </w:r>
    </w:p>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（2020年12月25日最高人民法院审判委员会</w:t>
      </w:r>
    </w:p>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第1825次会议通过，自2021年1月1日起施行）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第一条劳动者与用人单位之间发生的下列纠纷，属于劳动争议，当事人不服劳动争议仲裁机构作出的裁决，依法提起诉讼的，人民法院应予受理：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（一）劳动者与用人单位在履行劳动合同过程中发生的纠纷；　 </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（二）劳动者与用人单位之间没有订立书面劳动合同，但已形成劳动关系后发生的纠纷； </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（三）劳动者与用人单位因劳动关系是否已经解除或者终止，以及应否支付解除或者终止劳动关系经济补偿金发生的纠纷；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（四）劳动者与用人单位解除或者终止劳动关系后，请求用人单位返还其收取的劳动合同定金、保证金、抵押金、抵押物发生的纠纷，或者办理劳动者的人事档案、社会保险关系等移转手续发生的纠纷；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（五）劳动者以用人单位未为其办理社会保险手续，且社会保险经办机构不能补办导致其无法享受社会保险待遇为由，要求用人单位赔偿损失发生的纠纷；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（六）劳动者退休后，与尚未参加社会保险统筹的原用人单位因追索养老金、医疗费、工伤保险待遇和其他社会保险待遇而发生的纠纷；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（七）劳动者因为工伤、职业病，请求用人单位依法给予工伤保险待遇发生的纠纷；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（八）劳动者依据劳动合同法第八十五条规定，要求用人单位支付加付赔偿金发生的纠纷； </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（九）因企业自主进行改制发生的纠纷。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第二条下列纠纷不属于劳动争议：</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（一）劳动者请求社会保险经办机构发放社会保险金的纠纷；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（二）劳动者与用人单位因住房制度改革产生的公有住房转让纠纷；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（三）劳动者对劳动能力鉴定委员会的伤残等级鉴定结论或者对职业病诊断鉴定委员会的职业病诊断鉴定结论的异议纠纷；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（四）家庭或者个人与家政服务人员之间的纠纷；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（五）个体工匠与帮工、学徒之间的纠纷；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（六）农村承包经营户与受雇人之间的纠纷。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第三条劳动争议案件由用人单位所在地或者劳动合同履行地的基层人民法院管辖。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劳动合同履行地不明确的，由用人单位所在地的基层人民法院管辖。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法律另有规定的，依照其规定。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条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第五条劳动争议仲裁机构以无管辖权为由对劳动争议案件不予受理，当事人提起诉讼的，人民法院按照以下情形分别处理：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（一）经审查认为该劳动争议仲裁机构对案件确无管辖权的，应当告知当事人向有管辖权的劳动争议仲裁机构申请仲裁；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经审查认为该劳动争议仲裁机构有管辖权的，应当告知当事人申请仲裁，并将审查意见书面通知该劳动争议仲裁机构；劳动争议仲裁机构仍不受理，当事人就该劳动争议事项提起诉讼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第六条劳动争议仲裁机构以当事人申请仲裁的事项不属于劳动争议为由，作出不予受理的书面裁决、决定或者通知，当事人不服依法提起诉讼的，人民法院应当分别情况予以处理： </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（一）属于劳动争议案件的，应当受理；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（二）虽不属于劳动争议案件，但属于人民法院主管的其他案件，应当依法受理。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第七条劳动争议仲裁机构以申请仲裁的主体不适格为由，作出不予受理的书面裁决、决定或者通知，当事人不服依法提起诉讼，经审查确属主体不适格的，人民法院不予受理；已经受理的，裁定驳回起诉。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第八条劳动争议仲裁机构为纠正原仲裁裁决错误重新作出裁决，当事人不服依法提起诉讼的，人民法院应当受理。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第九条劳动争议仲裁机构仲裁的事项不属于人民法院受理的案件范围，当事人不服依法提起诉讼的，人民法院不予受理；已经受理的，裁定驳回起诉。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第十条当事人不服劳动争议仲裁机构作出的预先支付劳动者劳动报酬、工伤医疗费、经济补偿或者赔偿金的裁决，依法提起诉讼的，人民法院不予受理。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用人单位不履行上述裁决中的给付义务，劳动者依法申请强制执行的，人民法院应予受理。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第十一条劳动争议仲裁机构作出的调解书已经发生法律效力，一方当事人反悔提起诉讼的，人民法院不予受理；已经受理的，裁定驳回起诉。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第十二条劳动争议仲裁机构逾期未作出受理决定或仲裁裁决，当事人直接提起诉讼的，人民法院应予受理，但申请仲裁的案件存在下列事由的除外：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（一）移送管辖的；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（二）正在送达或者送达延误的；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（三）等待另案诉讼结果、评残结论的；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（四）正在等待劳动争议仲裁机构开庭的；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（五）启动鉴定程序或者委托其他部门调查取证的；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（六）其他正当事由。</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当事人以劳动争议仲裁机构逾期未作出仲裁裁决为由提起诉讼的，应当提交该仲裁机构出具的受理通知书或者其他已接受仲裁申请的凭证、证明。</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第十三条劳动者依据劳动合同法第三十条第二款和调解仲裁法第十六条规定向人民法院申请支付令，符合民事诉讼法第十七章督促程序规定的，人民法院应予受理。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依据劳动合同法第三十条第二款规定申请支付令被人民法院裁定终结督促程序后，劳动者就劳动争议事项直接提起诉讼的，人民法院应当告知其先向劳动争议仲裁机构申请仲裁。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依据调解仲裁法第十六条规定申请支付令被人民法院裁定终结督促程序后，劳动者依据调解协议直接提起诉讼的，人民法院应予受理。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第十四条人民法院受理劳动争议案件后，当事人增加诉讼请求的，如该诉讼请求与讼争的劳动争议具有不可分性，应当合并审理；如属独立的劳动争议，应当告知当事人向劳动争议仲裁机构申请仲裁。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第十五条劳动者以用人单位的工资欠条为证据直接提起诉讼，诉讼请求不涉及劳动关系其他争议的，视为拖欠劳动报酬争议，人民法院按照普通民事纠纷受理。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第十六条劳动争议仲裁机构作出仲裁裁决后，当事人对裁决中的部分事项不服，依法提起诉讼的，劳动争议仲裁裁决不发生法律效力。</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七条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第十八条仲裁裁决的类型以仲裁裁决书确定为准。仲裁裁决书未载明该裁决为终局裁决或者非终局裁决，用人单位不服该仲裁裁决向基层人民法院提起诉讼的，应当按照以下情形分别处理：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（一）经审查认为该仲裁裁决为非终局裁决的，基层人民法院应予受理；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十九条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第二十条劳动争议仲裁机构作出的同一仲裁裁决同时包含终局裁决事项和非终局裁决事项，当事人不服该仲裁裁决向人民法院提起诉讼的，应当按照非终局裁决处理。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一条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被人民法院驳回起诉或者劳动者撤诉的，用人单位可以自收到裁定书之日起三十日内，向劳动争议仲裁机构所在地的中级人民法院申请撤销仲裁裁决。</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第二十二条用人单位依据调解仲裁法第四十九条规定向中级人民法院申请撤销仲裁裁决，中级人民法院作出的驳回申请或者撤销仲裁裁决的裁定为终审裁定。</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第二十三条中级人民法院审理用人单位申请撤销终局裁决的案件，应当组成合议庭开庭审理。经过阅卷、调查和询问当事人，对没有新的事实、证据或者理由，合议庭认为不需要开庭审理的，可以不开庭审理。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中级人民法院可以组织双方当事人调解。达成调解协议的，可以制作调解书。一方当事人逾期不履行调解协议的，另一方可以申请人民法院强制执行。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四条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（一）裁决的事项不属于劳动争议仲裁范围，或者劳动争议仲裁机构无权仲裁的；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（二）适用法律、法规确有错误的；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（三）违反法定程序的；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（四）裁决所根据的证据是伪造的；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（五）对方当事人隐瞒了足以影响公正裁决的证据的；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（六）仲裁员在仲裁该案时有索贿受贿、徇私舞弊、枉法裁决行为的；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（七）人民法院认定执行该劳动争议仲裁裁决违背社会公共利益的。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人民法院在不予执行的裁定书中，应当告知当事人在收到裁定书之次日起三十日内，可以就该劳动争议事项向人民法院提起诉讼。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第二十五条劳动争议仲裁机构作出终局裁决，劳动者向人民法院申请执行，用人单位向劳动争议仲裁机构所在地的中级人民法院申请撤销的，人民法院应当裁定中止执行。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用人单位撤回撤销终局裁决申请或者其申请被驳回的，人民法院应当裁定恢复执行。仲裁裁决被撤销的，人民法院应当裁定终结执行。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用人单位向人民法院申请撤销仲裁裁决被驳回后，又在执行程序中以相同理由提出不予执行抗辩的，人民法院不予支持。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第二十六条用人单位与其它单位合并的，合并前发生的劳动争议，由合并后的单位为当事人；用人单位分立为若干单位的，其分立前发生的劳动争议，由分立后的实际用人单位为当事人。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xml:space="preserve">    用人单位分立为若干单位后，具体承受劳动权利义务的单位不明确的，分立后的单位均为当事人。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第二十七条用人单位招用尚未解除劳动合同的劳动者，原用人单位与劳动者发生的劳动争议，可以列新的用人单位为第三人。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原用人单位以新的用人单位侵权为由提起诉讼的，可以列劳动者为第三人。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原用人单位以新的用人单位和劳动者共同侵权为由提起诉讼的，新的用人单位和劳动者列为共同被告。</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第二十八条劳动者在用人单位与其他平等主体之间的承包经营期间，与发包方和承包方双方或者一方发生劳动争议，依法提起诉讼的，应当将承包方和发包方作为当事人。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第二十九条劳动者与未办理营业执照、营业执照被吊销或者营业期限届满仍继续经营的用人单位发生争议的，应当将用人单位或者其出资人列为当事人。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第三十条未办理营业执照、营业执照被吊销或者营业期限届满仍继续经营的用人单位，以挂靠等方式借用他人营业执照经营的，应当将用人单位和营业执照出借方列为当事人。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第三十一条当事人不服劳动争议仲裁机构作出的仲裁裁决，依法提起诉讼，人民法院审查认为仲裁裁决遗漏了必须共同参加仲裁的当事人的，应当依法追加遗漏的人为诉讼当事人。</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被追加的当事人应当承担责任的，人民法院应当一并处理。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第三十二条用人单位与其招用的已经依法享受养老保险待遇或者领取退休金的人员发生用工争议而提起诉讼的，人民法院应当按劳务关系处理。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企业停薪留职人员、未达到法定退休年龄的内退人员、下岗待岗人员以及企业经营性停产放长假人员，因与新的用人单位发生用工争议而提起诉讼的，人民法院应当按劳动关系处理。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第三十三条外国人、无国籍人未依法取得就业证件即与中华人民共和国境内的用人单位签订劳动合同，当事人请求确认与用人单位存在劳动关系的，人民法院不予支持。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持有《外国专家证》并取得《外国人来华工作许可证》的外国人，与中华人民共和国境内的用人单位建立用工关系的，可以认定为劳动关系。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第三十四条劳动合同期满后，劳动者仍在原用人单位工作，原用人单位未表示异议的，视为双方同意以原条件继续履行劳动合同。一方提出终止劳动关系的，人民法院应予支持。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根据劳动合同法第十四条规定，用人单位应当与劳动者签订无固定期限劳动合同而未签订的，人民法院可以视为双方之间存在无固定期限劳动合同关系，并以原劳动合同确定双方的权利义务关系。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五条劳动者与用人单位就解除或者终止劳动合同办理相关手续、支付工资报酬、加班费、经济补偿或者赔偿金等达成的协议，不违反法律、行政法规的强制性规定，且不存在欺诈、胁迫或者乘人之危情形的，应当认定有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前款协议存在重大误解或者显失公平情形，当事人请求撤销的，人民法院应予支持。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六条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前款规定的月平均工资的30%低于劳动合同履行地最低工资标准的，按照劳动合同履行地最低工资标准支付。</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七条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第三十八条当事人在劳动合同或者保密协议中约定了竞业限制和经济补偿，劳动合同解除或者终止后，因用人单位的原因导致三个月未支付经济补偿，劳动者请求解除竞业限制约定的，人民法院应予支持。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第三十九条在竞业限制期限内，用人单位请求解除竞业限制协议的，人民法院应予支持。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在解除竞业限制协议时，劳动者请求用人单位额外支付劳动者三个月的竞业限制经济补偿的，人民法院应予支持。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第四十条劳动者违反竞业限制约定，向用人单位支付违约金后，用人单位要求劳动者按照约定继续履行竞业限制义务的，人民法院应予支持。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第四十一条劳动合同被确认为无效，劳动者已付出劳动的，用人单位应当按照劳动合同法第二十八条、第四十六条、第四十七条的规定向劳动者支付劳动报酬和经济补偿。</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由于用人单位原因订立无效劳动合同，给劳动者造成损害的，用人单位应当赔偿劳动者因合同无效所造成的经济损失。</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第四十二条劳动者主张加班费的，应当就加班事实的存在承担举证责任。但劳动者有证据证明用人单位掌握加班事实存在的证据，用人单位不提供的，由用人单位承担不利后果。</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三条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第四十四条因用人单位作出的开除、除名、辞退、解除劳动合同、减少劳动报酬、计算劳动者工作年限等决定而发生的劳动争议，用人单位负举证责任。</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第四十五条用人单位有下列情形之一，迫使劳动者提出解除劳动合同的，用人单位应当支付劳动者的劳动报酬和经济补偿，并可支付赔偿金：</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（一）以暴力、威胁或者非法限制人身自由的手段强迫劳动的；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（二）未按照劳动合同约定支付劳动报酬或者提供劳动条件的；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（三）克扣或者无故拖欠劳动者工资的；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（四）拒不支付劳动者延长工作时间工资报酬的；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（五）低于当地最低工资标准支付劳动者工资的。</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六条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用人单位符合下列情形之一的，应当认定属于“劳动者非因本人原因从原用人单位被安排到新用人单位工作”：</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（一）劳动者仍在原工作场所、工作岗位工作，劳动合同主体由原用人单位变更为新用人单位；</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（二）用人单位以组织委派或任命形式对劳动者进行工作调动；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（三）因用人单位合并、分立等原因导致劳动者工作调动；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（四）用人单位及其关联企业与劳动者轮流订立劳动合同；</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（五）其他合理情形。</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七条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第四十八条劳动合同法施行后，因用人单位经营期限届满不再继续经营导致劳动合同不能继续履行，劳动者请求用人单位支付经济补偿的，人民法院应予支持。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四十九条在诉讼过程中，劳动者向人民法院申请采取财产保全措施，人民法院经审查认为申请人经济确有困难，或者有证据证明用人单位存在欠薪逃匿可能的，应当减轻或者免除劳动者提供担保的义务，及时采取保全措施。</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人民法院作出的财产保全裁定中，应当告知当事人在劳动争议仲裁机构的裁决书或者在人民法院的裁判文书生效后三个月内申请强制执行。逾期不申请的，人民法院应当裁定解除保全措施。</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第五十条用人单位根据劳动合同法第四条规定，通过民主程序制定的规章制度，不违反国家法律、行政法规及政策规定，并已向劳动者公示的，可以作为确定双方权利义务的依据。</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用人单位制定的内部规章制度与集体合同或者劳动合同约定的内容不一致，劳动者请求优先适用合同约定的，人民法院应予支持。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第五十一条当事人在调解仲裁法第十条规定的调解组织主持下达成的具有劳动权利义务内容的调解协议，具有劳动合同的约束力，可以作为人民法院裁判的根据。</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当事人在调解仲裁法第十条规定的调解组织主持下仅就劳动报酬争议达成调解协议，用人单位不履行调解协议确定的给付义务，劳动者直接提起诉讼的，人民法院可以按照普通民事纠纷受理。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第五十二条当事人在人民调解委员会主持下仅就给付义务达成的调解协议，双方认为有必要的，可以共同向人民调解委员会所在地的基层人民法院申请司法确认。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第五十三条用人单位对劳动者作出的开除、除名、辞退等处理，或者因其他原因解除劳动合同确有错误的，人民法院可以依法判决予以撤销。</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　  对于追索劳动报酬、养老金、医疗费以及工伤保险待遇、经济补偿金、培训费及其他相关费用等案件，给付数额不当的，人民法院可以予以变更。</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第五十四条本解释自2021年1月1日起施行。</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3047" w:firstLineChars="1084"/>
        <w:textAlignment w:val="auto"/>
        <w:rPr>
          <w:rFonts w:hint="eastAsia" w:ascii="仿宋_GB2312" w:hAnsi="华文中宋" w:eastAsia="仿宋_GB2312" w:cs="宋体"/>
          <w:b/>
          <w:bCs/>
          <w:sz w:val="28"/>
          <w:szCs w:val="28"/>
        </w:rPr>
      </w:pPr>
      <w:r>
        <w:rPr>
          <w:rFonts w:hint="eastAsia" w:ascii="仿宋_GB2312" w:hAnsi="华文中宋" w:eastAsia="仿宋_GB2312" w:cs="宋体"/>
          <w:b/>
          <w:bCs/>
          <w:sz w:val="28"/>
          <w:szCs w:val="28"/>
        </w:rPr>
        <w:t>法释〔2020〕14号</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华文中宋" w:eastAsia="仿宋_GB2312" w:cs="宋体"/>
          <w:sz w:val="28"/>
          <w:szCs w:val="28"/>
        </w:rPr>
      </w:pPr>
      <w:r>
        <w:rPr>
          <w:rFonts w:hint="eastAsia" w:ascii="仿宋_GB2312" w:hAnsi="华文中宋" w:eastAsia="仿宋_GB2312" w:cs="宋体"/>
          <w:b/>
          <w:bCs/>
          <w:sz w:val="28"/>
          <w:szCs w:val="28"/>
        </w:rPr>
        <w:t>最高人民法院关于审理食品安全民事纠纷案件适用法律若干问题的解释（一）</w:t>
      </w:r>
      <w:r>
        <w:rPr>
          <w:rFonts w:hint="eastAsia" w:ascii="仿宋_GB2312" w:hAnsi="华文中宋" w:eastAsia="仿宋_GB2312" w:cs="宋体"/>
          <w:sz w:val="28"/>
          <w:szCs w:val="28"/>
        </w:rPr>
        <w:t>（2020年10月19日最高人民法院审判委员会第1813次会议通过，自2021年1月1日起施行）</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第一条 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第二条 电子商务平台经营者以标记自营业务方式所销售的食品或者虽未标记自营但实际开展自营业务所销售的食品不符合食品安全标准，消费者依据食品安全法第一百四十八条规定主张电子商务平台经营者承担作为食品经营者的赔偿责任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电子商务平台经营者虽非实际开展自营业务，但其所作标识等足以误导消费者让消费者相信系电子商务平台经营者自营，消费者依据食品安全法第一百四十八条规定主张电子商务平台经营者承担作为食品经营者的赔偿责任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第三条 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第四条 公共交通运输的承运人向旅客提供的食品不符合食品安全标准，旅客主张承运人依据食品安全法第一百四十八条规定承担作为食品生产者或者经营者的赔偿责任的，人民法院应予支持；承运人以其不是食品的生产经营者或者食品是免费提供为由进行免责抗辩的，人民法院不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第五条 有关单位或者个人明知食品生产经营者从事食品安全法第一百二十三条第一款规定的违法行为而仍为其提供设备、技术、原料、销售渠道、运输、储存或者其他便利条件，消费者主张该单位或者个人依据食品安全法第一百二十三条第二款的规定与食品生产经营者承担连带责任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第六条 食品经营者具有下列情形之一，消费者主张构成食品安全法第一百四十八条规定的“明知”的，人民法院应予支持：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（一）已过食品标明的保质期但仍然销售的；</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（二）未能提供所售食品的合法进货来源的；</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（三）以明显不合理的低价进货且无合理原因的；</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（四）未依法履行进货查验义务的；</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（五）虚假标注、更改食品生产日期、批号的；</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（六）转移、隐匿、非法销毁食品进销货记录或者故意提供虚假信息的；</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（七）其他能够认定为明知的情形。</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第七条 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第八条 经营者经营明知是不符合食品安全标准的食品，但向消费者承诺的赔偿标准高于食品安全法第一百四十八条规定的赔偿标准，消费者主张经营者按照承诺赔偿的，人民法院应当依法予以支持。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第九条 食品符合食品安全标准但未达到生产经营者承诺的质量标准，消费者依照民法典、消费者权益保护法等法律规定主张生产经营者承担责任的，人民法院应予支持，但消费者主张生产经营者依据食品安全法第一百四十八条规定承担赔偿责任的，人民法院不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第十条 食品不符合食品安全标准，消费者主张生产者或者经营者依据食品安全法第一百四十八条第二款规定承担惩罚性赔偿责任，生产者或者经营者以未造成消费者人身损害为由抗辩的，人民法院不予支持。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第十一条 生产经营未标明生产者名称、地址、成分或者配料表，或者未清晰标明生产日期、保质期的预包装食品，消费者主张生产者或者经营者依据食品安全法第一百四十八条第二款规定承担惩罚性赔偿责任的，人民法院应予支持，但法律、行政法规、食品安全国家标准对标签标注事项另有规定的除外。</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第十二条 进口的食品不符合我国食品安全国家标准或者国务院卫生行政部门决定暂予适用的标准，消费者主张销售者、进口商等经营者依据食品安全法第一百四十八条规定承担赔偿责任，销售者、进口商等经营者仅以进口的食品符合出口地食品安全标准或者已经过我国出入境检验检疫机构检验检疫为由进行免责抗辩的，人民法院不予支持。</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第十三条 生产经营不符合食品安全标准的食品，侵害众多消费者合法权益，损害社会公共利益，民事诉讼法、消费者权益保护法等法律规定的机关和有关组织依法提起公益诉讼的，人民法院应予受理。</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第十四条 本解释自2021年1月1日起施行。</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本解释施行后人民法院正在审理的一审、二审案件适用本解释。</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本解释施行前已经终审，本解释施行后当事人申请再审或者按照审判监督程序决定再审的案件，不适用本解释。</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r>
        <w:rPr>
          <w:rFonts w:hint="eastAsia" w:ascii="仿宋_GB2312" w:hAnsi="华文中宋" w:eastAsia="仿宋_GB2312" w:cs="宋体"/>
          <w:sz w:val="28"/>
          <w:szCs w:val="28"/>
        </w:rPr>
        <w:t>最高人民法院以前发布的司法解释与本解释不一致的，以本解释为准。</w:t>
      </w: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keepNext w:val="0"/>
        <w:keepLines w:val="0"/>
        <w:pageBreakBefore w:val="0"/>
        <w:kinsoku/>
        <w:wordWrap/>
        <w:overflowPunct/>
        <w:topLinePunct w:val="0"/>
        <w:autoSpaceDE/>
        <w:autoSpaceDN/>
        <w:bidi w:val="0"/>
        <w:adjustRightInd/>
        <w:snapToGrid/>
        <w:spacing w:line="400" w:lineRule="exact"/>
        <w:ind w:firstLine="1680" w:firstLineChars="600"/>
        <w:jc w:val="both"/>
        <w:textAlignment w:val="auto"/>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ind w:firstLine="1680" w:firstLineChars="600"/>
        <w:jc w:val="both"/>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最高人民法院决定废止的部分司法解释</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及相关规范性文件的目录</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黑体" w:eastAsia="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color w:val="000000" w:themeColor="text1"/>
          <w:sz w:val="28"/>
          <w:szCs w:val="28"/>
          <w14:textFill>
            <w14:solidFill>
              <w14:schemeClr w14:val="tx1"/>
            </w14:solidFill>
          </w14:textFill>
        </w:rPr>
      </w:pPr>
    </w:p>
    <w:tbl>
      <w:tblPr>
        <w:tblStyle w:val="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76"/>
        <w:gridCol w:w="549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8" w:hRule="atLeast"/>
        </w:trPr>
        <w:tc>
          <w:tcPr>
            <w:tcW w:w="0" w:type="auto"/>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序号</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标题</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发文日期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最高人民法院关于人民法院司法统计工作的若干规定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1985年11月21日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最高人民法院印发《处理涉台刑事申诉、民事案件座谈会纪要》的通知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附一：处理涉台刑事申诉、民事案件座谈会纪要（节录）</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附二：关于人民法院处理涉台民事案件的几个法律问题</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1988年8月5日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pacing w:val="-24"/>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法〔办〕发〔1988〕18号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最高人民法院关于各级人民法院与港方签订有关法律事务协议的须先报经最高人民法院审查批准的通知</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1988年8月25日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高法明电〔1988〕62号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最高人民法院关于学习宣传贯彻《中华人民共和国未成年人保护法》的通知</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1991年12月24日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法〔研〕发〔1991〕44号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最高人民法院关于印发《法官考评委员会暂行组织办法》和《初任审判员助理审判员考试暂行办法》的通知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br w:type="page"/>
            </w:r>
            <w:r>
              <w:rPr>
                <w:rFonts w:hint="eastAsia" w:ascii="仿宋_GB2312" w:hAnsi="等线" w:eastAsia="仿宋_GB2312" w:cs="宋体"/>
                <w:color w:val="000000" w:themeColor="text1"/>
                <w:kern w:val="0"/>
                <w:sz w:val="28"/>
                <w:szCs w:val="28"/>
                <w14:textFill>
                  <w14:solidFill>
                    <w14:schemeClr w14:val="tx1"/>
                  </w14:solidFill>
                </w14:textFill>
              </w:rPr>
              <w:t>附：法官考评委员会暂行组织办法</w:t>
            </w:r>
            <w:r>
              <w:rPr>
                <w:rFonts w:hint="eastAsia" w:ascii="仿宋_GB2312" w:hAnsi="等线" w:eastAsia="仿宋_GB2312" w:cs="宋体"/>
                <w:color w:val="000000" w:themeColor="text1"/>
                <w:kern w:val="0"/>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初任审判员、助理审判员考试暂行办法</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1996年6月26日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最高人民法院关于适用《中华人民共和国民法总则》诉讼时效制度若干问题的解释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2018年7月18日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法释〔2018〕12号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最高人民法院印发《关于贯彻执行〈中华人民共和国民法通则〉若干问题的意见（试行）》的通知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附：最高人民法院关于贯彻执行《中华人民共和国民法通则》若干问题的意见（试行）</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1988年4月2日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法（办）发〔1988〕6号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最高人民法院关于适用《中华人民共和国物权法》若干问题的解释（一）</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2016年2月22日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最高人民法院关于适用《中华人民共和国担保法》若干问题的解释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2000年12月8日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最高人民法院关于国有工业企业以机器设备等财产为抵押物与债权人签订的抵押合同的效力问题的批复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2002年6月18日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最高人民法院关于审理出口退税托管账户质押贷款案件有关问题的规定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2004年11月22日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法释〔2004〕18号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最高人民法院关于执行《民事政策法律若干问题的意见》中几个涉及房屋典当问题的函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1985年2月24日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法〔民〕函〔1985〕8号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最高人民法院关于典当房屋被视为绝卖以后确认产权程序问题的批复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1989年7月24日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 xml:space="preserve">〔1989〕法民字第17号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最高人民法院关于私房改造中典当双方都是被改造户的回赎案件应如何处理问题的批复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1990年7月25日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法民〔1990〕6号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最高人民法院关于会计师事务所为企业出具虚假验资证明应如何承担责任问题的批复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 xml:space="preserve">1998年6月26日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法释</w:t>
            </w:r>
            <w:r>
              <w:rPr>
                <w:rFonts w:hint="eastAsia" w:ascii="仿宋_GB2312" w:hAnsi="宋体" w:eastAsia="仿宋_GB2312" w:cs="宋体"/>
                <w:color w:val="000000" w:themeColor="text1"/>
                <w:spacing w:val="-24"/>
                <w:kern w:val="0"/>
                <w:sz w:val="28"/>
                <w:szCs w:val="28"/>
                <w14:textFill>
                  <w14:solidFill>
                    <w14:schemeClr w14:val="tx1"/>
                  </w14:solidFill>
                </w14:textFill>
              </w:rPr>
              <w:t>〔1998〕</w:t>
            </w:r>
            <w:r>
              <w:rPr>
                <w:rFonts w:hint="eastAsia" w:ascii="仿宋_GB2312" w:hAnsi="等线" w:eastAsia="仿宋_GB2312" w:cs="宋体"/>
                <w:color w:val="000000" w:themeColor="text1"/>
                <w:kern w:val="0"/>
                <w:sz w:val="28"/>
                <w:szCs w:val="28"/>
                <w14:textFill>
                  <w14:solidFill>
                    <w14:schemeClr w14:val="tx1"/>
                  </w14:solidFill>
                </w14:textFill>
              </w:rPr>
              <w:t>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最高人民法院关于适用《中华人民共和国合同法》若干问题的解释（一）</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1999年12月29日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法释〔1999〕19号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最高人民法院关于适用《中华人民共和国合同法》若干问题的解释（二）</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2009年4月24日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法释〔2009〕5号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最高人民法院关于单位负责人被追究刑事责任后单位应否承担返还其预收货款的责任问题的批复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1989年1月3日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 xml:space="preserve">法（经）复〔1989〕1号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最高人民法院关于逾期付款违约金应当按照何种标准计算问题的批复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1999年2月12日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最高人民法院关于修改《最高人民法院关于逾期付款违约金应当按照何种标准计算问题的批复》的批复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2000年11月15日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最高人民法院关于郑立本与青岛市建筑安装工程公司追索赔偿金纠纷一案的复函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附：山东省高级人民法院关于审理郑立本与青岛市建筑安装工程公司追索赔偿金纠纷一案的请示</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1993年7月13日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〔1993〕民他字第14号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最高人民法院关于建设工程价款优先受偿权问题的批复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2002年6月20日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最高人民法院关于审理建设工程施工合同纠纷案件适用法律问题的解释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2004年10月25日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法释〔2004〕14号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最高人民法院关于审理建设工程施工合同纠纷案件适用法律问题的解释（二）</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2018年12月29日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最高人民法院关于银行、信用社扣划预付货款收贷应否退还问题的批复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1994年3月9日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最高人民法院关于乡政府与其他单位签订的联营协议效力问题的批复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1988年1月9日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 xml:space="preserve">法（经）复〔1988〕3号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最高人民法院关于印发《关于审理联营合同纠纷案件若干问题的解答》的通知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附：最高人民法院关于审理联营合同纠纷案件若干问题的解答</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1990年11月12日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pacing w:val="-20"/>
                <w:kern w:val="0"/>
                <w:sz w:val="28"/>
                <w:szCs w:val="28"/>
                <w14:textFill>
                  <w14:solidFill>
                    <w14:schemeClr w14:val="tx1"/>
                  </w14:solidFill>
                </w14:textFill>
              </w:rPr>
            </w:pPr>
            <w:r>
              <w:rPr>
                <w:rFonts w:hint="eastAsia" w:ascii="仿宋_GB2312" w:hAnsi="宋体" w:eastAsia="仿宋_GB2312" w:cs="宋体"/>
                <w:color w:val="000000" w:themeColor="text1"/>
                <w:spacing w:val="-20"/>
                <w:kern w:val="0"/>
                <w:sz w:val="28"/>
                <w:szCs w:val="28"/>
                <w14:textFill>
                  <w14:solidFill>
                    <w14:schemeClr w14:val="tx1"/>
                  </w14:solidFill>
                </w14:textFill>
              </w:rPr>
              <w:t>法（经）发〔1990〕27号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最高人民法院关于作为保证人的合伙组织被撤销后自行公告期限清理债权债务的，债权人在诉讼时效期间内有权要求合伙人承担保证责任问题的批复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1988年10月18日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法（经）复〔1988〕46号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最高人民法院关于审理经济合同纠纷案件有关保证的若干问题的规定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1994年4月15日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最高人民法院关于因法院错判导致债权利息损失扩大保证人应否承担责任问题的批复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2000年8月8日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最高人民法院关于涉及担保纠纷案件的司法解释的适用和保证责任方式认定问题的批复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2002年11月23日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法释〔2002〕38号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最高人民法院关于已承担保证责任的保证人向其他保证人行使追偿权问题的批复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2002年11月23日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最高人民法院关于人民法院应当如何认定保证人在保证期间届满后又在催款通知书上签字问题的批复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2004年4月14日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最高人民法院关于审理名誉权案件若干问题的解答</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1993年8月7日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最高人民法院关于审理名誉权案件若干问题的解释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1998年8月31日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法释〔1998〕26号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最高人民法院印发《关于人民法院审理离婚案件如何认定夫妻感情确已破裂的若干具体意见》《关于人民法院审理未办结婚登记而以夫妻名义同居生活案件的若干意见》的通知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附：最高人民法院关于人民法院审理离婚案件如何认定夫妻感情确已破裂的若干具体意见</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关于人民法院审理未办结婚登记而以夫妻名义同居生活案件的若干意见</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1989年12月13日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法〔民〕发〔1989〕38号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最高人民法院关于人民法院审理离婚案件处理财产分割问题的若干具体意见</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1993年11月3日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最高人民法院关于人民法院审理离婚案件处理子女抚养问题的若干具体意见</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1993年11月3日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最高人民法院印发《关于审理离婚案件中公房使用、承租若干问题的解答》的通知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br w:type="page"/>
            </w:r>
            <w:r>
              <w:rPr>
                <w:rFonts w:hint="eastAsia" w:ascii="仿宋_GB2312" w:hAnsi="等线" w:eastAsia="仿宋_GB2312" w:cs="宋体"/>
                <w:color w:val="000000" w:themeColor="text1"/>
                <w:kern w:val="0"/>
                <w:sz w:val="28"/>
                <w:szCs w:val="28"/>
                <w14:textFill>
                  <w14:solidFill>
                    <w14:schemeClr w14:val="tx1"/>
                  </w14:solidFill>
                </w14:textFill>
              </w:rPr>
              <w:t>附：最高人民法院关于审理离婚案件中公房使用、承租若干问题的解答</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1996年2月5日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最高人民法院关于适用《中华人民共和国婚姻法》若干问题的解释（一）</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2001年12月24日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最高人民法院关于适用《中华人民共和国婚姻法》若干问题的解释（二）</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2003年12月25日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最高人民法院关于适用《中华人民共和国婚姻法》若干问题的解释（三）</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2011年8月9日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最高人民法院关于适用《中华人民共和国婚姻法》若干问题的解释（二）的补充规定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2017年2月28日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最高人民法院关于审理涉及夫妻债务纠纷案件适用法律有关问题的解释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2018年1月16日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最高人民法院关于违反计划生育政策的超生子女可否列为职工的供养直系亲属等问题的复函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附：劳动部保险福利司关于违反计划生育政策的超生子女可否列为职工的供养直系亲属等问题的征求意见函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1990年8月13日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〔1990〕法民字第17号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hAnsi="等线" w:eastAsia="仿宋_GB2312" w:cs="宋体"/>
                <w:kern w:val="0"/>
                <w:sz w:val="28"/>
                <w:szCs w:val="28"/>
              </w:rPr>
              <w:t>46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kern w:val="0"/>
                <w:sz w:val="28"/>
                <w:szCs w:val="28"/>
              </w:rPr>
              <w:t>最高人民法院关于夫妻离婚后人工授精所生子女的法律地位如何确定的复函</w:t>
            </w:r>
            <w:r>
              <w:rPr>
                <w:rFonts w:hint="eastAsia" w:ascii="仿宋_GB2312" w:hAnsi="等线" w:eastAsia="仿宋_GB2312" w:cs="宋体"/>
                <w:kern w:val="0"/>
                <w:sz w:val="28"/>
                <w:szCs w:val="28"/>
              </w:rPr>
              <w:br w:type="textWrapping"/>
            </w:r>
            <w:r>
              <w:rPr>
                <w:rFonts w:hint="eastAsia" w:ascii="仿宋_GB2312" w:hAnsi="等线" w:eastAsia="仿宋_GB2312" w:cs="宋体"/>
                <w:kern w:val="0"/>
                <w:sz w:val="28"/>
                <w:szCs w:val="28"/>
              </w:rPr>
              <w:t>附：河北省高级人民法院关于夫妻离婚后人工授精所生子女的法律地位如何确定的请示</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kern w:val="0"/>
                <w:sz w:val="28"/>
                <w:szCs w:val="28"/>
              </w:rPr>
              <w:t>1991年7月8日</w:t>
            </w:r>
            <w:r>
              <w:rPr>
                <w:rFonts w:hint="eastAsia" w:ascii="仿宋_GB2312" w:hAnsi="宋体" w:eastAsia="仿宋_GB2312" w:cs="宋体"/>
                <w:color w:val="000000" w:themeColor="text1"/>
                <w:spacing w:val="-24"/>
                <w:kern w:val="0"/>
                <w:sz w:val="28"/>
                <w:szCs w:val="28"/>
                <w14:textFill>
                  <w14:solidFill>
                    <w14:schemeClr w14:val="tx1"/>
                  </w14:solidFill>
                </w14:textFill>
              </w:rPr>
              <w:t>〔1991〕民他字第12号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spacing w:val="-10"/>
                <w:kern w:val="0"/>
                <w:sz w:val="28"/>
                <w:szCs w:val="28"/>
                <w14:textFill>
                  <w14:solidFill>
                    <w14:schemeClr w14:val="tx1"/>
                  </w14:solidFill>
                </w14:textFill>
              </w:rPr>
            </w:pPr>
            <w:r>
              <w:rPr>
                <w:rFonts w:hint="eastAsia" w:ascii="仿宋_GB2312" w:hAnsi="等线" w:eastAsia="仿宋_GB2312" w:cs="宋体"/>
                <w:color w:val="000000" w:themeColor="text1"/>
                <w:spacing w:val="-10"/>
                <w:kern w:val="0"/>
                <w:sz w:val="28"/>
                <w:szCs w:val="28"/>
                <w14:textFill>
                  <w14:solidFill>
                    <w14:schemeClr w14:val="tx1"/>
                  </w14:solidFill>
                </w14:textFill>
              </w:rPr>
              <w:t>最高人民法院关于认真学习宣传和贯彻执行继承法的通知</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1985年6月12日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pacing w:val="-24"/>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法（民）发〔1985〕13号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最高人民法院关于贯彻执行《中华人民共和国继承法》若干问题的意见</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1985年9月11日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 xml:space="preserve">法(民)发〔1985〕22号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最高人民法院关于保险金能否作为被保险人遗产的批复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1988年3月24日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〔1987〕民他字第52号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最高人民法院关于被继承人死亡后没有法定继承人分享遗产人能否分得全部遗产的复函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1992年10月11日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 xml:space="preserve">〔1992〕民他字第25号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spacing w:val="-10"/>
                <w:kern w:val="0"/>
                <w:sz w:val="28"/>
                <w:szCs w:val="28"/>
                <w14:textFill>
                  <w14:solidFill>
                    <w14:schemeClr w14:val="tx1"/>
                  </w14:solidFill>
                </w14:textFill>
              </w:rPr>
              <w:t>最高人民法院关于如何处理农村五保对象遗产问题的批复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2000年7月25日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最高人民法院关于刊登侵害他人名誉权小说的出版单位在作者已被判刑后还应否承担民事责任的复函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1992年8月14日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〔1992〕民他字第1号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最高人民法院关于审理中外合资经营合同纠纷案件如何清算合资企业问题的批复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1998年1月15日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法释〔1998〕1号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最高人民法院关于审计（师）事务所执业审计师可以接受清算组的聘任参与企业破产清算的通知</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1993年8月28日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法〔1993〕72号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最高人民法院关于对企业法人破产还债程序终结的裁定的抗诉应否受理问题的批复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1997年7月31日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最高人民法院关于破产清算组在履行职责过程中违约或侵权等民事纠纷案件诉讼管辖问题的批复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2004年6月21日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最高人民法院关于信用社违反规定手续退汇给他人造成损失应承担民事责任问题的批复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1988年10月18日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法（经）复〔1988〕45号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最高人民法院关于出借银行账户的当事人是否承担民事责任问题的批复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1991年9月27日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法（经）复〔1991〕5号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最高人民法院经济审判庭关于代理发行企业债券的金融机构应否承担企业债券发行人债务责任问题的复函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1994年4月29日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法经〔1994〕103号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最高人民法院关于审理涉及金融资产管理公司收购、管理、处置国有银行不良贷款形成的资产的案件适用法律若干问题的规定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2001年4月11日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最高人民法院关于如何确定证券回购合同履行地问题的批复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1996年7月4日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最高人民法院关于审理劳动争议案件适用法律若干问题的解释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2001年4月16日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法释〔2001〕14号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最高人民法院关于审理劳动争议案件适用法律若干问题的解释（二）</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2006年8月14日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最高人民法院关于审理劳动争议案件适用法律若干问题的解释（三）</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2010年9月13日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最高人民法院关于审理劳动争议案件适用法律若干问题的解释（四）</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2013年1月18日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最高人民法院关于银行工作人员未按规定办理储户挂失造成储户损失银行是否承担民事责任问题的批复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1990年9月11日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法（民）复〔1990〕13号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最高人民法院关于审理合伙型联营体和个人合伙对外债</w:t>
            </w:r>
            <w:r>
              <w:rPr>
                <w:rFonts w:hint="eastAsia" w:ascii="仿宋_GB2312" w:hAnsi="等线" w:eastAsia="仿宋_GB2312" w:cs="宋体"/>
                <w:color w:val="000000" w:themeColor="text1"/>
                <w:spacing w:val="-10"/>
                <w:kern w:val="0"/>
                <w:sz w:val="28"/>
                <w:szCs w:val="28"/>
                <w14:textFill>
                  <w14:solidFill>
                    <w14:schemeClr w14:val="tx1"/>
                  </w14:solidFill>
                </w14:textFill>
              </w:rPr>
              <w:t>务纠纷案件应否一并确定合伙内部各方的债务份额的复函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1992年3月18日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法函〔1992〕34号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最高人民法院关于对私营客车保险期满后发生的车祸事故保险公司应否承担保险责任问题的请示的复函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1993年8月4日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法经〔1993〕161号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最高人民法院关于如何适用《中华人民共和国民法通则》第一百三十四条第三款的复函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最高人民法院关于企业开办的其他企业被撤销或者歇业后民事责任承担问题的批复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1994年3月30日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最高人民法院关于市政府经济技术协作委员会能否作为诉讼主体独立承担民事责任问题的复函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1996年1月8日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法函〔1996〕9号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最高人民法院关于银行以折角核对方法核对印鉴应否承担客户存款被骗取的民事责任问题的复函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1996年3月21日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法函〔1996〕65号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最高人民法院关于金融机构为行政机关批准开办的公司提供注册资金验资报告不实应当承担责任问题的批复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1996年3月27日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最高人民法院关于城市街道办事处是否应当独立承担民事责任的批复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1997年7月14日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最高人民法院关于验资单位对多个案件债权人损失应如何承担责任的批复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1997年12月31日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最高人民法院关于交通事故中的财产损失是否包括被损车辆停运损失问题的批复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1999年2月11日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最高人民法院关于被盗机动车辆肇事后由谁承担损害赔偿责任问题的批复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1999年6月25日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最高人民法院关于托运人主张货损货差而拒付运费应否支付滞纳金的答复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1992年2月12日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法函〔1992〕16号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最高人民法院对在审判工作中有关适用民法通则时效的几个问题的批复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1987年5月22日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 xml:space="preserve">法(研)复〔1987〕18号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最高人民法院关于企业或个人欠国家银行贷款逾期两年未还应当适用民法通则规定的诉讼时效问题的批复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1993年2月22日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最高人民法院关于超过诉讼时效期间当事人达成的还款协议是否应当受法律保护问题的批复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1997年4月16日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最高人民法院关于审理第一审专利案件聘请专家担任陪审员的复函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1991年6月6日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法（经）函〔1991〕64号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最高人民法院关于在专利侵权诉讼中当事人均拥有专利权应如何处理问题的批复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1993年8月16日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〔93〕经他字第20号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最高人民法院关于对诉前停止侵犯专利权行为适用法律问题的若干规定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2001年6月7日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最高人民法院关于诉前停止侵犯注册商标专用权行为和保全证据适用法律问题的解释</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2002年1月9日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最高人民法院关于调整司法解释等文件中引用《中华人民共和国民事诉讼法》条文序号的决定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2008年12月16日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最高人民法院关于行政机关对土地争议的处理决定生效后一方不履行另一方不应以民事侵权向法院起诉的批复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1991年7月24日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〔90〕法民字第2号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最高人民法院关于人民法院应否受理财政、扶贫办等非金融行政机构借款合同纠纷的批复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1993年8月28日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最高人民法院关于劳动仲裁委员会逾期不作出仲裁裁决或者作出不予受理通知的劳动争议案件，人民法院应否受理的批复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1998年9月2日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w:t>
            </w:r>
            <w:r>
              <w:rPr>
                <w:rFonts w:hint="eastAsia" w:ascii="仿宋_GB2312" w:hAnsi="宋体" w:eastAsia="仿宋_GB2312" w:cs="宋体"/>
                <w:color w:val="000000" w:themeColor="text1"/>
                <w:spacing w:val="-24"/>
                <w:kern w:val="0"/>
                <w:sz w:val="28"/>
                <w:szCs w:val="28"/>
                <w14:textFill>
                  <w14:solidFill>
                    <w14:schemeClr w14:val="tx1"/>
                  </w14:solidFill>
                </w14:textFill>
              </w:rPr>
              <w:t>〔1998〕</w:t>
            </w:r>
            <w:r>
              <w:rPr>
                <w:rFonts w:hint="eastAsia" w:ascii="仿宋_GB2312" w:hAnsi="宋体" w:eastAsia="仿宋_GB2312" w:cs="宋体"/>
                <w:color w:val="000000" w:themeColor="text1"/>
                <w:kern w:val="0"/>
                <w:sz w:val="28"/>
                <w:szCs w:val="28"/>
                <w14:textFill>
                  <w14:solidFill>
                    <w14:schemeClr w14:val="tx1"/>
                  </w14:solidFill>
                </w14:textFill>
              </w:rPr>
              <w:t>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最高人民法院关于案件级别管辖几个问题的批复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1996年5月7日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最高人民法院关于经济合同的名称与内容不一致时如何确定管辖权问题的批复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1996年11月13日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0" w:type="auto"/>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最高人民法院经济审判庭关于购销合同的双方当事人在合同中约定了交货地点，但部分货物没有在约定的交货地点交付，如何确定管辖权问题的复函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1995年7月11日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法经〔1995〕206号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最高人民法院关于如何确定委托贷款协议纠纷诉讼主体资格的批复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1996年5月16日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最高人民法院关于第一审离婚判决生效后应出具证明书的通知</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1991年10月24日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法〔民〕发〔1991〕33号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最高人民法院关于第二审法院裁定按自动撤回上诉处理的案件第一审法院能否再审问题的批复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1998年8月10日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spacing w:val="-10"/>
                <w:kern w:val="0"/>
                <w:sz w:val="28"/>
                <w:szCs w:val="28"/>
                <w14:textFill>
                  <w14:solidFill>
                    <w14:schemeClr w14:val="tx1"/>
                  </w14:solidFill>
                </w14:textFill>
              </w:rPr>
              <w:t>最高人民法院关于中级人民法院能否适用督促程序的复函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1993年11月9日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〔1993〕法民字第29号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最高人民法院关于适用督促程序若干问题的规定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2001年1月8日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最高人民法院关于人民法院发现已经受理的申请执行仲裁裁决或不服仲裁裁决而起诉的案件不属本院管辖应如何处理问题的批复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1988年1月13日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法(研)复〔1988〕8号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最高人民法院经济审判庭关于信用合作社责任财产范围问题的答复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1991年6月17日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法经〔1991〕67号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最高人民法院关于对因妨害民事诉讼被罚款拘留的人不服决定申请复议的期间如何确定问题的批复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1993年2月23日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〔93〕法民字第7号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101</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最高人民法院关于采取诉前保全措施的法院可否超越其</w:t>
            </w:r>
            <w:r>
              <w:rPr>
                <w:rFonts w:hint="eastAsia" w:ascii="仿宋_GB2312" w:hAnsi="等线" w:eastAsia="仿宋_GB2312" w:cs="宋体"/>
                <w:color w:val="000000" w:themeColor="text1"/>
                <w:spacing w:val="-10"/>
                <w:kern w:val="0"/>
                <w:sz w:val="28"/>
                <w:szCs w:val="28"/>
                <w14:textFill>
                  <w14:solidFill>
                    <w14:schemeClr w14:val="tx1"/>
                  </w14:solidFill>
                </w14:textFill>
              </w:rPr>
              <w:t>级别管辖权限受理诉前保全申请人提起的诉讼问题的复函</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1995年3月7日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法经〔1995〕64号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102</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最高人民法院关于认真贯彻仲裁法依法执行仲裁裁决的通知</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1995年10月4日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法发〔1995〕21号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103</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最高人民法院关于当事人因对不予执行仲裁裁决的裁定不服而申请再审人民法院不予受理的批复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1996年6月26日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104</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最高人民法院关于税务机关是否有义务协助人民法院直接划拨退税款问题的批复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1996年7月21日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法复〔1996〕11号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105</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最高人民法院关于如何理解《关于适用〈中华人民共和国民事诉讼法〉若干问题的意见》第31条第2款的批复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1998年4月17日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106</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最高人民法院关于对案外人的财产能否进行保全问题的批复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1998年5月19日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法释〔1998〕10号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107</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最高人民法院关于人民法院执行设定抵押的房屋的规定</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2005年12月14日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法释〔2005〕14号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108</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最高人民法院关于向外国公司送达司法文书能否向其驻华代表机构送达并适用留置送达问题的批复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2002年6月18日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法释〔2002〕15号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109</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最高人民法院关于当事人对仲裁协议的效力提出异议由哪一级人民法院管辖问题的批复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2000年8月8日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法释〔2000〕25号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110</w:t>
            </w:r>
          </w:p>
        </w:tc>
        <w:tc>
          <w:tcPr>
            <w:tcW w:w="5593"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最高人民法院关于解除劳动合同的劳动争议仲裁申请期限应当如何起算问题的批复</w:t>
            </w:r>
          </w:p>
        </w:tc>
        <w:tc>
          <w:tcPr>
            <w:tcW w:w="217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2004年7月26日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等线" w:eastAsia="仿宋_GB2312" w:cs="宋体"/>
                <w:color w:val="000000" w:themeColor="text1"/>
                <w:kern w:val="0"/>
                <w:sz w:val="28"/>
                <w:szCs w:val="28"/>
                <w14:textFill>
                  <w14:solidFill>
                    <w14:schemeClr w14:val="tx1"/>
                  </w14:solidFill>
                </w14:textFill>
              </w:rPr>
              <w:t>法释〔2004〕8号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111</w:t>
            </w:r>
          </w:p>
        </w:tc>
        <w:tc>
          <w:tcPr>
            <w:tcW w:w="5593"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等线" w:eastAsia="仿宋_GB2312" w:cs="宋体"/>
                <w:color w:val="000000" w:themeColor="text1"/>
                <w:sz w:val="28"/>
                <w:szCs w:val="28"/>
                <w14:textFill>
                  <w14:solidFill>
                    <w14:schemeClr w14:val="tx1"/>
                  </w14:solidFill>
                </w14:textFill>
              </w:rPr>
            </w:pPr>
            <w:r>
              <w:rPr>
                <w:rFonts w:hint="eastAsia" w:ascii="仿宋_GB2312" w:hAnsi="等线" w:eastAsia="仿宋_GB2312"/>
                <w:color w:val="000000" w:themeColor="text1"/>
                <w:sz w:val="28"/>
                <w:szCs w:val="28"/>
                <w14:textFill>
                  <w14:solidFill>
                    <w14:schemeClr w14:val="tx1"/>
                  </w14:solidFill>
                </w14:textFill>
              </w:rPr>
              <w:t>最高人民法院关于当事人持台湾地区有关行政或公证部门确认的离婚协议书向人民法院申请认可人民法院是否受理的复函</w:t>
            </w:r>
          </w:p>
        </w:tc>
        <w:tc>
          <w:tcPr>
            <w:tcW w:w="217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2000年12月26日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〔2000〕民他字第29号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112</w:t>
            </w:r>
          </w:p>
        </w:tc>
        <w:tc>
          <w:tcPr>
            <w:tcW w:w="5593"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最高人民法院关于印发国家统计局《关于对职工日平均工资计算问题的复函》的通知</w:t>
            </w:r>
          </w:p>
        </w:tc>
        <w:tc>
          <w:tcPr>
            <w:tcW w:w="217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1996年2月13日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〔1996〕法赔字第1号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113</w:t>
            </w:r>
          </w:p>
        </w:tc>
        <w:tc>
          <w:tcPr>
            <w:tcW w:w="5593"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最高人民法院关于民事、行政诉讼中司法赔偿若干问题的解释</w:t>
            </w:r>
          </w:p>
        </w:tc>
        <w:tc>
          <w:tcPr>
            <w:tcW w:w="217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2000年9月16日</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法释〔2000〕27号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114</w:t>
            </w:r>
          </w:p>
        </w:tc>
        <w:tc>
          <w:tcPr>
            <w:tcW w:w="5593"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最高人民法院关于印发《马原副院长在全国民事审判工作座谈会上的讲话》和《全国民事审判工作座谈会纪要》的通知</w:t>
            </w:r>
          </w:p>
        </w:tc>
        <w:tc>
          <w:tcPr>
            <w:tcW w:w="217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1993年11月24日</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法发〔1993〕37号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115</w:t>
            </w:r>
          </w:p>
        </w:tc>
        <w:tc>
          <w:tcPr>
            <w:tcW w:w="5593"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最高人民法院对国务院宗教事务局一司关于僧人遗产处理意见的复函</w:t>
            </w:r>
          </w:p>
        </w:tc>
        <w:tc>
          <w:tcPr>
            <w:tcW w:w="217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1994年10月13日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116</w:t>
            </w:r>
          </w:p>
        </w:tc>
        <w:tc>
          <w:tcPr>
            <w:tcW w:w="55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最高人民法院关于人民法院公开审判非涉外案件是否准许外国人旁听或采访问题的批复</w:t>
            </w:r>
          </w:p>
        </w:tc>
        <w:tc>
          <w:tcPr>
            <w:tcW w:w="21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1982年7月5日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pacing w:val="-24"/>
                <w:kern w:val="0"/>
                <w:sz w:val="28"/>
                <w:szCs w:val="28"/>
                <w14:textFill>
                  <w14:solidFill>
                    <w14:schemeClr w14:val="tx1"/>
                  </w14:solidFill>
                </w14:textFill>
              </w:rPr>
              <w:t>〔1982〕法研究字第5号</w:t>
            </w: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华文中宋"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Ansi="宋体" w:cs="宋体"/>
          <w:sz w:val="28"/>
          <w:szCs w:val="28"/>
          <w:u w:val="single"/>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0</w:t>
    </w:r>
    <w:r>
      <w:rPr>
        <w:rStyle w:val="10"/>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02661992"/>
    <w:rsid w:val="050E6462"/>
    <w:rsid w:val="0CDD2CFA"/>
    <w:rsid w:val="0CFA171E"/>
    <w:rsid w:val="114961CD"/>
    <w:rsid w:val="134A5AA7"/>
    <w:rsid w:val="15203AA7"/>
    <w:rsid w:val="155A0261"/>
    <w:rsid w:val="1B7E4312"/>
    <w:rsid w:val="2290539C"/>
    <w:rsid w:val="22A614B4"/>
    <w:rsid w:val="27BA280B"/>
    <w:rsid w:val="281D72D7"/>
    <w:rsid w:val="29A265F9"/>
    <w:rsid w:val="29F60D11"/>
    <w:rsid w:val="2D9528BE"/>
    <w:rsid w:val="2E2110EA"/>
    <w:rsid w:val="2F114178"/>
    <w:rsid w:val="35524AD5"/>
    <w:rsid w:val="39DA2FA7"/>
    <w:rsid w:val="3AAD5299"/>
    <w:rsid w:val="3ABE57B4"/>
    <w:rsid w:val="3C0A3764"/>
    <w:rsid w:val="41DA1B3D"/>
    <w:rsid w:val="4AB96816"/>
    <w:rsid w:val="53BE4C40"/>
    <w:rsid w:val="59402897"/>
    <w:rsid w:val="5AB44B60"/>
    <w:rsid w:val="5E0259A2"/>
    <w:rsid w:val="5E2B5B39"/>
    <w:rsid w:val="5E6B60FC"/>
    <w:rsid w:val="5F784DC2"/>
    <w:rsid w:val="6446369A"/>
    <w:rsid w:val="68EE2167"/>
    <w:rsid w:val="6E860EA3"/>
    <w:rsid w:val="777D424D"/>
    <w:rsid w:val="798A2821"/>
    <w:rsid w:val="7B8950DD"/>
    <w:rsid w:val="7BED4AF3"/>
    <w:rsid w:val="7C5A2D46"/>
    <w:rsid w:val="7DD7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99"/>
    <w:rPr>
      <w:rFonts w:ascii="宋体" w:hAnsi="Courier New" w:cs="Courier New"/>
      <w:szCs w:val="21"/>
    </w:r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默认段落字体 Para Char Char Char Char Char Char Char"/>
    <w:basedOn w:val="1"/>
    <w:qFormat/>
    <w:uiPriority w:val="0"/>
  </w:style>
  <w:style w:type="character" w:customStyle="1" w:styleId="12">
    <w:name w:val="页眉 Char"/>
    <w:basedOn w:val="8"/>
    <w:link w:val="5"/>
    <w:qFormat/>
    <w:uiPriority w:val="0"/>
    <w:rPr>
      <w:kern w:val="2"/>
      <w:sz w:val="18"/>
      <w:szCs w:val="18"/>
    </w:rPr>
  </w:style>
  <w:style w:type="character" w:customStyle="1" w:styleId="13">
    <w:name w:val="批注框文本 Char"/>
    <w:basedOn w:val="8"/>
    <w:link w:val="3"/>
    <w:qFormat/>
    <w:uiPriority w:val="0"/>
    <w:rPr>
      <w:kern w:val="2"/>
      <w:sz w:val="18"/>
      <w:szCs w:val="18"/>
    </w:rPr>
  </w:style>
  <w:style w:type="character" w:customStyle="1" w:styleId="14">
    <w:name w:val="纯文本 Char"/>
    <w:basedOn w:val="8"/>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CFC39-9778-4A21-BE06-87F6FA0DC87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2728</Words>
  <Characters>562</Characters>
  <Lines>4</Lines>
  <Paragraphs>6</Paragraphs>
  <TotalTime>2</TotalTime>
  <ScaleCrop>false</ScaleCrop>
  <LinksUpToDate>false</LinksUpToDate>
  <CharactersWithSpaces>3284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2020-12-29T18:43:00Z</dcterms:created>
  <dc:creator>Lenovo User</dc:creator>
  <cp:lastModifiedBy>The new one?!</cp:lastModifiedBy>
  <cp:lastPrinted>2021-01-05T09:08:43Z</cp:lastPrinted>
  <dcterms:modified xsi:type="dcterms:W3CDTF">2021-01-05T09:33:22Z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